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7E" w:rsidRPr="003347D5" w:rsidRDefault="003347D5" w:rsidP="00F97B7E">
      <w:pPr>
        <w:jc w:val="center"/>
        <w:rPr>
          <w:rFonts w:ascii="Times New Roman" w:hAnsi="Times New Roman" w:cs="Times New Roman"/>
          <w:bCs/>
          <w:color w:val="000000" w:themeColor="text1"/>
          <w:sz w:val="24"/>
          <w:szCs w:val="24"/>
        </w:rPr>
      </w:pPr>
      <w:r w:rsidRPr="003347D5">
        <w:rPr>
          <w:rStyle w:val="Strong"/>
          <w:rFonts w:ascii="Times New Roman" w:hAnsi="Times New Roman" w:cs="Times New Roman"/>
          <w:bCs w:val="0"/>
          <w:color w:val="000000" w:themeColor="text1"/>
          <w:sz w:val="24"/>
          <w:szCs w:val="24"/>
          <w:shd w:val="clear" w:color="auto" w:fill="FFFFFF"/>
        </w:rPr>
        <w:t>DIPLOMA IN RETAIL BANKING</w:t>
      </w:r>
    </w:p>
    <w:tbl>
      <w:tblPr>
        <w:tblStyle w:val="TableGrid"/>
        <w:tblW w:w="0" w:type="auto"/>
        <w:tblLook w:val="04A0" w:firstRow="1" w:lastRow="0" w:firstColumn="1" w:lastColumn="0" w:noHBand="0" w:noVBand="1"/>
      </w:tblPr>
      <w:tblGrid>
        <w:gridCol w:w="988"/>
        <w:gridCol w:w="8028"/>
      </w:tblGrid>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eastAsia="Times New Roman" w:hAnsi="Times New Roman" w:cs="Times New Roman"/>
                <w:b/>
                <w:bCs/>
                <w:color w:val="000000" w:themeColor="text1"/>
                <w:sz w:val="24"/>
                <w:szCs w:val="24"/>
                <w:lang w:eastAsia="en-IN"/>
              </w:rPr>
              <w:t>Sr. No.</w:t>
            </w:r>
          </w:p>
        </w:tc>
        <w:tc>
          <w:tcPr>
            <w:tcW w:w="802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eastAsia="Times New Roman" w:hAnsi="Times New Roman" w:cs="Times New Roman"/>
                <w:b/>
                <w:bCs/>
                <w:color w:val="000000" w:themeColor="text1"/>
                <w:sz w:val="24"/>
                <w:szCs w:val="24"/>
                <w:lang w:eastAsia="en-IN"/>
              </w:rPr>
              <w:t>Important Notifications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Inoperative Accounts /Unclaimed Deposits in Banks- Revised Instructions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2</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Amendment to the Master Direction (MD) on KYC</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3</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Amendment to Master Direction on Prepaid Payment Instruments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4</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Arrangements with Card Networks for issue of Credit Cards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5</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Amendment to the Master Direction - Credit Card and Debit Card – Issuance and Conduct Directions, 2022</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6</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Direction – Scheme of Penalties for bank branches and Currency Chests for deficiency in rendering customer service to the members of public</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7</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Direction on Framework of incentives for Currency Distribution &amp; Exchange Scheme for bank branches including currency chests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8</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Direction on Penal Provisions in reporting of transactions / balances at Currency Chests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9</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Circular - Disbursement of Government Pension by Agency Banks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10</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Circular on Conduct of Government Business by Agency Banks - Payment of Agency Commission</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11</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Master Circular – Housing Finance</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12</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Voluntary transition of Small Finance Banks to Universal Banks</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13</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Fair Practices Code for Lenders – Charging of Interest</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14</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Foreign Exchange Management (Deposit) (Fourth Amendment) Regulations, 2024</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15</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Issuance of partly paid units to persons resident outside India by investment vehicles under Foreign Exchange Management (Non-debt Instruments) Rules, 2019</w:t>
            </w:r>
          </w:p>
        </w:tc>
      </w:tr>
      <w:tr w:rsidR="003347D5" w:rsidRPr="003347D5" w:rsidTr="005B1888">
        <w:tc>
          <w:tcPr>
            <w:tcW w:w="988" w:type="dxa"/>
          </w:tcPr>
          <w:p w:rsidR="00F97B7E" w:rsidRPr="003347D5" w:rsidRDefault="00F97B7E"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16</w:t>
            </w:r>
          </w:p>
        </w:tc>
        <w:tc>
          <w:tcPr>
            <w:tcW w:w="8028" w:type="dxa"/>
          </w:tcPr>
          <w:p w:rsidR="00F97B7E" w:rsidRPr="003347D5" w:rsidRDefault="003347D5" w:rsidP="005B1888">
            <w:pPr>
              <w:rPr>
                <w:rFonts w:ascii="Times New Roman" w:hAnsi="Times New Roman" w:cs="Times New Roman"/>
                <w:color w:val="000000" w:themeColor="text1"/>
                <w:sz w:val="24"/>
                <w:szCs w:val="24"/>
              </w:rPr>
            </w:pPr>
            <w:r w:rsidRPr="003347D5">
              <w:rPr>
                <w:rFonts w:ascii="Times New Roman" w:hAnsi="Times New Roman" w:cs="Times New Roman"/>
                <w:color w:val="000000" w:themeColor="text1"/>
                <w:sz w:val="24"/>
                <w:szCs w:val="24"/>
              </w:rPr>
              <w:t>Amendment to Master Direction - Reserve Bank of India (Interest Rate on Deposits) Directions, 2016</w:t>
            </w:r>
          </w:p>
        </w:tc>
      </w:tr>
    </w:tbl>
    <w:p w:rsidR="00F32AEA" w:rsidRDefault="00D04708"/>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Default="008F724D"/>
    <w:p w:rsidR="008F724D" w:rsidRPr="008F724D" w:rsidRDefault="008F724D" w:rsidP="008F724D">
      <w:pPr>
        <w:pStyle w:val="head"/>
        <w:jc w:val="both"/>
        <w:rPr>
          <w:rFonts w:ascii="Arial" w:hAnsi="Arial" w:cs="Arial"/>
          <w:b/>
          <w:bCs/>
          <w:color w:val="000000"/>
          <w:sz w:val="20"/>
          <w:szCs w:val="20"/>
        </w:rPr>
      </w:pPr>
      <w:r>
        <w:rPr>
          <w:rFonts w:ascii="Arial" w:hAnsi="Arial" w:cs="Arial"/>
          <w:b/>
          <w:bCs/>
          <w:color w:val="000000"/>
          <w:sz w:val="20"/>
          <w:szCs w:val="20"/>
        </w:rPr>
        <w:lastRenderedPageBreak/>
        <w:t>Inoperative Accounts /Unclaimed Deposits in Banks- Revised Instructions</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RBI/2023-24/105</w:t>
      </w:r>
      <w:r>
        <w:rPr>
          <w:rFonts w:ascii="Arial" w:hAnsi="Arial" w:cs="Arial"/>
          <w:color w:val="000000"/>
          <w:sz w:val="20"/>
          <w:szCs w:val="20"/>
        </w:rPr>
        <w:br/>
        <w:t>DOR.SOG (LEG).REC/64/09.08.024/2023-24</w:t>
      </w:r>
    </w:p>
    <w:p w:rsidR="008F724D" w:rsidRDefault="008F724D" w:rsidP="008F724D">
      <w:pPr>
        <w:pStyle w:val="NormalWeb"/>
        <w:jc w:val="right"/>
        <w:rPr>
          <w:rFonts w:ascii="Arial" w:hAnsi="Arial" w:cs="Arial"/>
          <w:color w:val="000000"/>
          <w:sz w:val="20"/>
          <w:szCs w:val="20"/>
        </w:rPr>
      </w:pPr>
      <w:r>
        <w:rPr>
          <w:rFonts w:ascii="Arial" w:hAnsi="Arial" w:cs="Arial"/>
          <w:color w:val="000000"/>
          <w:sz w:val="20"/>
          <w:szCs w:val="20"/>
        </w:rPr>
        <w:t>January 1, 2024</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Madam / Dear Sir</w:t>
      </w:r>
    </w:p>
    <w:p w:rsidR="008F724D" w:rsidRDefault="008F724D" w:rsidP="008F724D">
      <w:pPr>
        <w:pStyle w:val="head"/>
        <w:jc w:val="both"/>
        <w:rPr>
          <w:rFonts w:ascii="Arial" w:hAnsi="Arial" w:cs="Arial"/>
          <w:b/>
          <w:bCs/>
          <w:color w:val="000000"/>
          <w:sz w:val="20"/>
          <w:szCs w:val="20"/>
        </w:rPr>
      </w:pPr>
      <w:r>
        <w:rPr>
          <w:rFonts w:ascii="Arial" w:hAnsi="Arial" w:cs="Arial"/>
          <w:b/>
          <w:bCs/>
          <w:color w:val="000000"/>
          <w:sz w:val="20"/>
          <w:szCs w:val="20"/>
        </w:rPr>
        <w:t>Inoperative Accounts /Unclaimed Deposits in Banks- Revised Instructions</w:t>
      </w:r>
    </w:p>
    <w:p w:rsidR="008F724D" w:rsidRDefault="008F724D" w:rsidP="008F724D">
      <w:pPr>
        <w:pStyle w:val="NormalWeb"/>
        <w:jc w:val="both"/>
        <w:rPr>
          <w:rFonts w:ascii="Arial" w:hAnsi="Arial" w:cs="Arial"/>
          <w:color w:val="000000"/>
          <w:sz w:val="20"/>
          <w:szCs w:val="20"/>
        </w:rPr>
      </w:pPr>
      <w:proofErr w:type="gramStart"/>
      <w:r>
        <w:rPr>
          <w:rFonts w:ascii="Arial" w:hAnsi="Arial" w:cs="Arial"/>
          <w:color w:val="000000"/>
          <w:sz w:val="20"/>
          <w:szCs w:val="20"/>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 xml:space="preserve">2. As a measure to assist the account holders and with a view to consolidating and rationalising the extant instructions on inoperative accounts, a review </w:t>
      </w:r>
      <w:proofErr w:type="gramStart"/>
      <w:r>
        <w:rPr>
          <w:rFonts w:ascii="Arial" w:hAnsi="Arial" w:cs="Arial"/>
          <w:color w:val="000000"/>
          <w:sz w:val="20"/>
          <w:szCs w:val="20"/>
        </w:rPr>
        <w:t>was carried out</w:t>
      </w:r>
      <w:proofErr w:type="gramEnd"/>
      <w:r>
        <w:rPr>
          <w:rFonts w:ascii="Arial" w:hAnsi="Arial" w:cs="Arial"/>
          <w:color w:val="000000"/>
          <w:sz w:val="20"/>
          <w:szCs w:val="20"/>
        </w:rPr>
        <w:t xml:space="preserve"> in consultation with all stakeholders. </w:t>
      </w:r>
      <w:proofErr w:type="gramStart"/>
      <w:r>
        <w:rPr>
          <w:rFonts w:ascii="Arial" w:hAnsi="Arial" w:cs="Arial"/>
          <w:color w:val="000000"/>
          <w:sz w:val="20"/>
          <w:szCs w:val="20"/>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Pr>
          <w:rFonts w:ascii="Arial" w:hAnsi="Arial" w:cs="Arial"/>
          <w:color w:val="000000"/>
          <w:sz w:val="20"/>
          <w:szCs w:val="20"/>
        </w:rPr>
        <w:t xml:space="preserve"> These instructions (provided in the </w:t>
      </w:r>
      <w:hyperlink r:id="rId5" w:anchor="AS" w:history="1">
        <w:r>
          <w:rPr>
            <w:rStyle w:val="Hyperlink"/>
            <w:rFonts w:ascii="Arial" w:hAnsi="Arial" w:cs="Arial"/>
            <w:sz w:val="20"/>
            <w:szCs w:val="20"/>
            <w:u w:val="none"/>
          </w:rPr>
          <w:t>Annex</w:t>
        </w:r>
      </w:hyperlink>
      <w:r>
        <w:rPr>
          <w:rFonts w:ascii="Arial" w:hAnsi="Arial" w:cs="Arial"/>
          <w:color w:val="000000"/>
          <w:sz w:val="20"/>
          <w:szCs w:val="20"/>
        </w:rPr>
        <w:t xml:space="preserve">) </w:t>
      </w:r>
      <w:proofErr w:type="gramStart"/>
      <w:r>
        <w:rPr>
          <w:rFonts w:ascii="Arial" w:hAnsi="Arial" w:cs="Arial"/>
          <w:color w:val="000000"/>
          <w:sz w:val="20"/>
          <w:szCs w:val="20"/>
        </w:rPr>
        <w:t>are expected</w:t>
      </w:r>
      <w:proofErr w:type="gramEnd"/>
      <w:r>
        <w:rPr>
          <w:rFonts w:ascii="Arial" w:hAnsi="Arial" w:cs="Arial"/>
          <w:color w:val="000000"/>
          <w:sz w:val="20"/>
          <w:szCs w:val="20"/>
        </w:rPr>
        <w:t xml:space="preserve"> to complement the ongoing efforts and initiatives taken by banks and the Reserve Bank, to reduce the quantum of unclaimed deposits in the banking system and return such deposits to their rightful owners/ claimants.</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(including RRBs) and all Co-operative Banks.</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5. The revised instructions shall come into effect from </w:t>
      </w:r>
      <w:r>
        <w:rPr>
          <w:rStyle w:val="head1"/>
          <w:rFonts w:ascii="Arial" w:hAnsi="Arial" w:cs="Arial"/>
          <w:b/>
          <w:bCs/>
          <w:color w:val="000000"/>
          <w:sz w:val="20"/>
          <w:szCs w:val="20"/>
        </w:rPr>
        <w:t>April 1, 2024</w:t>
      </w:r>
      <w:r>
        <w:rPr>
          <w:rFonts w:ascii="Arial" w:hAnsi="Arial" w:cs="Arial"/>
          <w:color w:val="000000"/>
          <w:sz w:val="20"/>
          <w:szCs w:val="20"/>
        </w:rPr>
        <w:t>.</w:t>
      </w:r>
    </w:p>
    <w:p w:rsidR="008F724D" w:rsidRDefault="008F724D" w:rsidP="008F724D">
      <w:pPr>
        <w:pStyle w:val="NormalWeb"/>
        <w:jc w:val="both"/>
        <w:rPr>
          <w:rFonts w:ascii="Arial" w:hAnsi="Arial" w:cs="Arial"/>
          <w:color w:val="000000"/>
          <w:sz w:val="20"/>
          <w:szCs w:val="20"/>
        </w:rPr>
      </w:pPr>
      <w:r>
        <w:rPr>
          <w:rFonts w:ascii="Arial" w:hAnsi="Arial" w:cs="Arial"/>
          <w:color w:val="000000"/>
          <w:sz w:val="20"/>
          <w:szCs w:val="20"/>
        </w:rPr>
        <w:t>Yours faithfully</w:t>
      </w:r>
    </w:p>
    <w:p w:rsidR="008F724D" w:rsidRDefault="008F724D" w:rsidP="008F724D">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8F724D" w:rsidRDefault="008F724D">
      <w:r w:rsidRPr="008F724D">
        <w:t>For more details, kindly refer:</w:t>
      </w:r>
    </w:p>
    <w:p w:rsidR="008F724D" w:rsidRDefault="008F724D">
      <w:hyperlink r:id="rId6" w:history="1">
        <w:r w:rsidRPr="006245D4">
          <w:rPr>
            <w:rStyle w:val="Hyperlink"/>
          </w:rPr>
          <w:t>https://www.rbi.org.in/Scripts/NotificationUser.aspx?Id=12589&amp;Mode=0</w:t>
        </w:r>
      </w:hyperlink>
      <w:r>
        <w:t xml:space="preserve"> </w:t>
      </w:r>
    </w:p>
    <w:p w:rsidR="00571CD9" w:rsidRDefault="00571CD9"/>
    <w:p w:rsidR="00571CD9" w:rsidRDefault="00571CD9"/>
    <w:p w:rsidR="00571CD9" w:rsidRDefault="00571CD9"/>
    <w:p w:rsidR="00571CD9" w:rsidRDefault="00571CD9"/>
    <w:p w:rsidR="00571CD9" w:rsidRDefault="00571CD9"/>
    <w:p w:rsidR="00571CD9" w:rsidRDefault="00571CD9"/>
    <w:p w:rsidR="00571CD9" w:rsidRPr="00571CD9" w:rsidRDefault="00571CD9" w:rsidP="00571CD9">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t>DOR.AML.REC.66/14.01.001/2023-24</w:t>
      </w:r>
    </w:p>
    <w:p w:rsidR="00571CD9" w:rsidRDefault="00571CD9" w:rsidP="00571CD9">
      <w:pPr>
        <w:pStyle w:val="NormalWeb"/>
        <w:jc w:val="right"/>
        <w:rPr>
          <w:rFonts w:ascii="Arial" w:hAnsi="Arial" w:cs="Arial"/>
          <w:color w:val="000000"/>
          <w:sz w:val="20"/>
          <w:szCs w:val="20"/>
        </w:rPr>
      </w:pPr>
      <w:r>
        <w:rPr>
          <w:rFonts w:ascii="Arial" w:hAnsi="Arial" w:cs="Arial"/>
          <w:color w:val="000000"/>
          <w:sz w:val="20"/>
          <w:szCs w:val="20"/>
        </w:rPr>
        <w:t>January 04, 2024</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Dear Sir/Madam,</w:t>
      </w:r>
    </w:p>
    <w:p w:rsidR="00571CD9" w:rsidRDefault="00571CD9" w:rsidP="00571CD9">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 w:tgtFrame="_blank" w:history="1">
        <w:r>
          <w:rPr>
            <w:rStyle w:val="Hyperlink"/>
            <w:rFonts w:ascii="Arial" w:hAnsi="Arial" w:cs="Arial"/>
            <w:sz w:val="20"/>
            <w:szCs w:val="20"/>
            <w:u w:val="none"/>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 xml:space="preserve">2. In the extant Direction, the definition of Politically Exposed Persons (PEPs) </w:t>
      </w:r>
      <w:proofErr w:type="gramStart"/>
      <w:r>
        <w:rPr>
          <w:rFonts w:ascii="Arial" w:hAnsi="Arial" w:cs="Arial"/>
          <w:color w:val="000000"/>
          <w:sz w:val="20"/>
          <w:szCs w:val="20"/>
        </w:rPr>
        <w:t>is provided</w:t>
      </w:r>
      <w:proofErr w:type="gramEnd"/>
      <w:r>
        <w:rPr>
          <w:rFonts w:ascii="Arial" w:hAnsi="Arial" w:cs="Arial"/>
          <w:color w:val="000000"/>
          <w:sz w:val="20"/>
          <w:szCs w:val="20"/>
        </w:rPr>
        <w:t xml:space="preserve"> in sub-clause (xvii) of clause (a) of Section 3 of the MD on KYC. However, in order to provide better clarity,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include the definition of PEPs as an explanation to Section 41 of the Master Direction as under:</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“Explanation: For the purpose of this Section, “Politically Exposed Persons” (PEPs) are individuals who are or have been entrusted with prominent public functions </w:t>
      </w:r>
      <w:r>
        <w:rPr>
          <w:rStyle w:val="head1"/>
          <w:rFonts w:ascii="Arial" w:hAnsi="Arial" w:cs="Arial"/>
          <w:b/>
          <w:bCs/>
          <w:color w:val="000000"/>
          <w:sz w:val="20"/>
          <w:szCs w:val="20"/>
        </w:rPr>
        <w:t>by a foreign country</w:t>
      </w:r>
      <w:r>
        <w:rPr>
          <w:rFonts w:ascii="Arial" w:hAnsi="Arial" w:cs="Arial"/>
          <w:color w:val="000000"/>
          <w:sz w:val="20"/>
          <w:szCs w:val="20"/>
        </w:rPr>
        <w:t>, including the Heads of States/Governments, senior politicians, senior government or judicial or military officers, senior executives of state-owned corporations and important political party officials.”</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 xml:space="preserve">3. Consequently, the sub-clause (xvii) of clause (a) of Section 3 of the above quoted Master Direction </w:t>
      </w:r>
      <w:proofErr w:type="gramStart"/>
      <w:r>
        <w:rPr>
          <w:rFonts w:ascii="Arial" w:hAnsi="Arial" w:cs="Arial"/>
          <w:color w:val="000000"/>
          <w:sz w:val="20"/>
          <w:szCs w:val="20"/>
        </w:rPr>
        <w:t>has been removed</w:t>
      </w:r>
      <w:proofErr w:type="gramEnd"/>
      <w:r>
        <w:rPr>
          <w:rFonts w:ascii="Arial" w:hAnsi="Arial" w:cs="Arial"/>
          <w:color w:val="000000"/>
          <w:sz w:val="20"/>
          <w:szCs w:val="20"/>
        </w:rPr>
        <w:t>. The relevant Sections of the </w:t>
      </w:r>
      <w:hyperlink r:id="rId8" w:tgtFrame="_blank" w:history="1">
        <w:r>
          <w:rPr>
            <w:rStyle w:val="Hyperlink"/>
            <w:rFonts w:ascii="Arial" w:hAnsi="Arial" w:cs="Arial"/>
            <w:sz w:val="20"/>
            <w:szCs w:val="20"/>
            <w:u w:val="none"/>
          </w:rPr>
          <w:t>MD on KYC</w:t>
        </w:r>
      </w:hyperlink>
      <w:r>
        <w:rPr>
          <w:rFonts w:ascii="Arial" w:hAnsi="Arial" w:cs="Arial"/>
          <w:color w:val="000000"/>
          <w:sz w:val="20"/>
          <w:szCs w:val="20"/>
        </w:rPr>
        <w:t> </w:t>
      </w:r>
      <w:proofErr w:type="gramStart"/>
      <w:r>
        <w:rPr>
          <w:rFonts w:ascii="Arial" w:hAnsi="Arial" w:cs="Arial"/>
          <w:color w:val="000000"/>
          <w:sz w:val="20"/>
          <w:szCs w:val="20"/>
        </w:rPr>
        <w:t>are hereby amended</w:t>
      </w:r>
      <w:proofErr w:type="gramEnd"/>
      <w:r>
        <w:rPr>
          <w:rFonts w:ascii="Arial" w:hAnsi="Arial" w:cs="Arial"/>
          <w:color w:val="000000"/>
          <w:sz w:val="20"/>
          <w:szCs w:val="20"/>
        </w:rPr>
        <w:t xml:space="preserve"> to reflect the changes as mentioned above.</w:t>
      </w:r>
    </w:p>
    <w:p w:rsidR="00571CD9" w:rsidRDefault="00571CD9" w:rsidP="00571CD9">
      <w:pPr>
        <w:pStyle w:val="NormalWeb"/>
        <w:jc w:val="both"/>
        <w:rPr>
          <w:rFonts w:ascii="Arial" w:hAnsi="Arial" w:cs="Arial"/>
          <w:color w:val="000000"/>
          <w:sz w:val="20"/>
          <w:szCs w:val="20"/>
        </w:rPr>
      </w:pPr>
      <w:r>
        <w:rPr>
          <w:rFonts w:ascii="Arial" w:hAnsi="Arial" w:cs="Arial"/>
          <w:color w:val="000000"/>
          <w:sz w:val="20"/>
          <w:szCs w:val="20"/>
        </w:rPr>
        <w:t>Yours faithfully,</w:t>
      </w:r>
    </w:p>
    <w:p w:rsidR="00571CD9" w:rsidRDefault="00571CD9" w:rsidP="00571CD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Saidutta</w:t>
      </w:r>
      <w:proofErr w:type="spellEnd"/>
      <w:r>
        <w:rPr>
          <w:rFonts w:ascii="Arial" w:hAnsi="Arial" w:cs="Arial"/>
          <w:color w:val="000000"/>
          <w:sz w:val="20"/>
          <w:szCs w:val="20"/>
        </w:rPr>
        <w:t xml:space="preserve"> </w:t>
      </w:r>
      <w:proofErr w:type="spellStart"/>
      <w:r>
        <w:rPr>
          <w:rFonts w:ascii="Arial" w:hAnsi="Arial" w:cs="Arial"/>
          <w:color w:val="000000"/>
          <w:sz w:val="20"/>
          <w:szCs w:val="20"/>
        </w:rPr>
        <w:t>Sangram</w:t>
      </w:r>
      <w:proofErr w:type="spellEnd"/>
      <w:r>
        <w:rPr>
          <w:rFonts w:ascii="Arial" w:hAnsi="Arial" w:cs="Arial"/>
          <w:color w:val="000000"/>
          <w:sz w:val="20"/>
          <w:szCs w:val="20"/>
        </w:rPr>
        <w:t xml:space="preserve"> </w:t>
      </w:r>
      <w:proofErr w:type="spellStart"/>
      <w:r>
        <w:rPr>
          <w:rFonts w:ascii="Arial" w:hAnsi="Arial" w:cs="Arial"/>
          <w:color w:val="000000"/>
          <w:sz w:val="20"/>
          <w:szCs w:val="20"/>
        </w:rPr>
        <w:t>Keshari</w:t>
      </w:r>
      <w:proofErr w:type="spellEnd"/>
      <w:r>
        <w:rPr>
          <w:rFonts w:ascii="Arial" w:hAnsi="Arial" w:cs="Arial"/>
          <w:color w:val="000000"/>
          <w:sz w:val="20"/>
          <w:szCs w:val="20"/>
        </w:rPr>
        <w:t xml:space="preserve"> Pradhan)</w:t>
      </w:r>
      <w:r>
        <w:rPr>
          <w:rFonts w:ascii="Arial" w:hAnsi="Arial" w:cs="Arial"/>
          <w:color w:val="000000"/>
          <w:sz w:val="20"/>
          <w:szCs w:val="20"/>
        </w:rPr>
        <w:br/>
        <w:t>General Manager</w:t>
      </w:r>
    </w:p>
    <w:p w:rsidR="00571CD9" w:rsidRDefault="00571CD9" w:rsidP="00571CD9">
      <w:pPr>
        <w:pStyle w:val="NormalWeb"/>
        <w:rPr>
          <w:rFonts w:ascii="Arial" w:hAnsi="Arial" w:cs="Arial"/>
          <w:color w:val="000000"/>
          <w:sz w:val="20"/>
          <w:szCs w:val="20"/>
        </w:rPr>
      </w:pPr>
      <w:r w:rsidRPr="00571CD9">
        <w:rPr>
          <w:rFonts w:ascii="Arial" w:hAnsi="Arial" w:cs="Arial"/>
          <w:color w:val="000000"/>
          <w:sz w:val="20"/>
          <w:szCs w:val="20"/>
        </w:rPr>
        <w:t>For more details, kindly refer:</w:t>
      </w:r>
    </w:p>
    <w:p w:rsidR="00571CD9" w:rsidRDefault="00571CD9" w:rsidP="00571CD9">
      <w:pPr>
        <w:pStyle w:val="NormalWeb"/>
        <w:rPr>
          <w:rFonts w:ascii="Arial" w:hAnsi="Arial" w:cs="Arial"/>
          <w:color w:val="000000"/>
          <w:sz w:val="20"/>
          <w:szCs w:val="20"/>
        </w:rPr>
      </w:pPr>
      <w:hyperlink r:id="rId9" w:history="1">
        <w:r w:rsidRPr="006245D4">
          <w:rPr>
            <w:rStyle w:val="Hyperlink"/>
            <w:rFonts w:ascii="Arial" w:hAnsi="Arial" w:cs="Arial"/>
            <w:sz w:val="20"/>
            <w:szCs w:val="20"/>
          </w:rPr>
          <w:t>https://www.rbi.org.in/Scripts/NotificationUser.aspx?Id=12593&amp;Mode=0</w:t>
        </w:r>
      </w:hyperlink>
      <w:r>
        <w:rPr>
          <w:rFonts w:ascii="Arial" w:hAnsi="Arial" w:cs="Arial"/>
          <w:color w:val="000000"/>
          <w:sz w:val="20"/>
          <w:szCs w:val="20"/>
        </w:rPr>
        <w:t xml:space="preserve"> </w:t>
      </w:r>
    </w:p>
    <w:p w:rsidR="00571CD9" w:rsidRDefault="00571CD9"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Default="003E6E6E" w:rsidP="00571CD9">
      <w:pPr>
        <w:pStyle w:val="NormalWeb"/>
        <w:rPr>
          <w:rFonts w:ascii="Arial" w:hAnsi="Arial" w:cs="Arial"/>
          <w:color w:val="000000"/>
          <w:sz w:val="20"/>
          <w:szCs w:val="20"/>
        </w:rPr>
      </w:pPr>
    </w:p>
    <w:p w:rsidR="003E6E6E" w:rsidRPr="003E6E6E" w:rsidRDefault="003E6E6E" w:rsidP="003E6E6E">
      <w:pPr>
        <w:pStyle w:val="head"/>
        <w:jc w:val="both"/>
        <w:rPr>
          <w:rFonts w:ascii="Arial" w:hAnsi="Arial" w:cs="Arial"/>
          <w:b/>
          <w:bCs/>
          <w:color w:val="000000"/>
          <w:sz w:val="20"/>
          <w:szCs w:val="20"/>
        </w:rPr>
      </w:pPr>
      <w:r>
        <w:rPr>
          <w:rFonts w:ascii="Arial" w:hAnsi="Arial" w:cs="Arial"/>
          <w:b/>
          <w:bCs/>
          <w:color w:val="000000"/>
          <w:sz w:val="20"/>
          <w:szCs w:val="20"/>
        </w:rPr>
        <w:lastRenderedPageBreak/>
        <w:t>Amendment to Master Direction on Prepaid Payment Instruments</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RBI/2023-24/126</w:t>
      </w:r>
      <w:r>
        <w:rPr>
          <w:rFonts w:ascii="Arial" w:hAnsi="Arial" w:cs="Arial"/>
          <w:color w:val="000000"/>
          <w:sz w:val="20"/>
          <w:szCs w:val="20"/>
        </w:rPr>
        <w:br/>
        <w:t>CO.DPSS.POLC.No.S1092/02-14-006/2023-2024</w:t>
      </w:r>
    </w:p>
    <w:p w:rsidR="003E6E6E" w:rsidRDefault="003E6E6E" w:rsidP="003E6E6E">
      <w:pPr>
        <w:pStyle w:val="NormalWeb"/>
        <w:jc w:val="right"/>
        <w:rPr>
          <w:rFonts w:ascii="Arial" w:hAnsi="Arial" w:cs="Arial"/>
          <w:color w:val="000000"/>
          <w:sz w:val="20"/>
          <w:szCs w:val="20"/>
        </w:rPr>
      </w:pPr>
      <w:r>
        <w:rPr>
          <w:rFonts w:ascii="Arial" w:hAnsi="Arial" w:cs="Arial"/>
          <w:color w:val="000000"/>
          <w:sz w:val="20"/>
          <w:szCs w:val="20"/>
        </w:rPr>
        <w:t>February 23, 2024</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All Prepaid Payment Instrument Issuers (Banks and Non-banks) and System Participants</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Madam / Dear Sir,</w:t>
      </w:r>
    </w:p>
    <w:p w:rsidR="003E6E6E" w:rsidRDefault="003E6E6E" w:rsidP="003E6E6E">
      <w:pPr>
        <w:pStyle w:val="head"/>
        <w:jc w:val="both"/>
        <w:rPr>
          <w:rFonts w:ascii="Arial" w:hAnsi="Arial" w:cs="Arial"/>
          <w:b/>
          <w:bCs/>
          <w:color w:val="000000"/>
          <w:sz w:val="20"/>
          <w:szCs w:val="20"/>
        </w:rPr>
      </w:pPr>
      <w:r>
        <w:rPr>
          <w:rFonts w:ascii="Arial" w:hAnsi="Arial" w:cs="Arial"/>
          <w:b/>
          <w:bCs/>
          <w:color w:val="000000"/>
          <w:sz w:val="20"/>
          <w:szCs w:val="20"/>
        </w:rPr>
        <w:t>Amendment to Master Direction on Prepaid Payment Instruments</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This has reference to the </w:t>
      </w:r>
      <w:hyperlink r:id="rId10" w:tgtFrame="_blank" w:history="1">
        <w:r>
          <w:rPr>
            <w:rStyle w:val="Hyperlink"/>
            <w:rFonts w:ascii="Arial" w:hAnsi="Arial" w:cs="Arial"/>
            <w:sz w:val="20"/>
            <w:szCs w:val="20"/>
            <w:u w:val="none"/>
          </w:rPr>
          <w:t>Master Directions CO.DPSS.POLC.No.S-479/02.14.006/2021-22 dated August 27, 2021</w:t>
        </w:r>
      </w:hyperlink>
      <w:r>
        <w:rPr>
          <w:rFonts w:ascii="Arial" w:hAnsi="Arial" w:cs="Arial"/>
          <w:color w:val="000000"/>
          <w:sz w:val="20"/>
          <w:szCs w:val="20"/>
        </w:rPr>
        <w:t> on Prepaid Payment Instruments (MD-PPIs) (as amended from time to time), which prescribes, </w:t>
      </w:r>
      <w:r>
        <w:rPr>
          <w:rStyle w:val="Emphasis"/>
          <w:rFonts w:ascii="Arial" w:hAnsi="Arial" w:cs="Arial"/>
          <w:color w:val="000000"/>
          <w:sz w:val="20"/>
          <w:szCs w:val="20"/>
        </w:rPr>
        <w:t>inter alia</w:t>
      </w:r>
      <w:r>
        <w:rPr>
          <w:rFonts w:ascii="Arial" w:hAnsi="Arial" w:cs="Arial"/>
          <w:color w:val="000000"/>
          <w:sz w:val="20"/>
          <w:szCs w:val="20"/>
        </w:rPr>
        <w:t>, the various types of PPIs which banks and non-banks can issue after obtaining necessary approval / authorisation from RBI.</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 xml:space="preserve">2. Public transport systems across the country cater to a multitude of commuters on a daily basis. To provide convenience, speed, affordability, and safety of digital modes of payment to commuters for transit services,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permit authorised bank and non-bank PPI issuers to issue PPIs for making payments across various public transport systems. The MD-PPIs </w:t>
      </w:r>
      <w:proofErr w:type="gramStart"/>
      <w:r>
        <w:rPr>
          <w:rFonts w:ascii="Arial" w:hAnsi="Arial" w:cs="Arial"/>
          <w:color w:val="000000"/>
          <w:sz w:val="20"/>
          <w:szCs w:val="20"/>
        </w:rPr>
        <w:t>has been updated</w:t>
      </w:r>
      <w:proofErr w:type="gramEnd"/>
      <w:r>
        <w:rPr>
          <w:rFonts w:ascii="Arial" w:hAnsi="Arial" w:cs="Arial"/>
          <w:color w:val="000000"/>
          <w:sz w:val="20"/>
          <w:szCs w:val="20"/>
        </w:rPr>
        <w:t xml:space="preserve"> by revising paragraph 10.2 thereof.</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under Section 18 read with Section 10 (2) of Payment and Settlement Systems Act, 2007 (Act 51 of 2007). These instructions shall come into effect immediately.</w:t>
      </w:r>
    </w:p>
    <w:p w:rsidR="003E6E6E" w:rsidRDefault="003E6E6E" w:rsidP="003E6E6E">
      <w:pPr>
        <w:pStyle w:val="NormalWeb"/>
        <w:jc w:val="both"/>
        <w:rPr>
          <w:rFonts w:ascii="Arial" w:hAnsi="Arial" w:cs="Arial"/>
          <w:color w:val="000000"/>
          <w:sz w:val="20"/>
          <w:szCs w:val="20"/>
        </w:rPr>
      </w:pPr>
      <w:r>
        <w:rPr>
          <w:rFonts w:ascii="Arial" w:hAnsi="Arial" w:cs="Arial"/>
          <w:color w:val="000000"/>
          <w:sz w:val="20"/>
          <w:szCs w:val="20"/>
        </w:rPr>
        <w:t>Yours faithfully,</w:t>
      </w:r>
    </w:p>
    <w:p w:rsidR="003E6E6E" w:rsidRDefault="003E6E6E" w:rsidP="003E6E6E">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3E6E6E" w:rsidRDefault="003E6E6E" w:rsidP="003E6E6E">
      <w:pPr>
        <w:pStyle w:val="NormalWeb"/>
        <w:rPr>
          <w:rFonts w:ascii="Arial" w:hAnsi="Arial" w:cs="Arial"/>
          <w:color w:val="000000"/>
          <w:sz w:val="20"/>
          <w:szCs w:val="20"/>
        </w:rPr>
      </w:pPr>
      <w:r w:rsidRPr="003E6E6E">
        <w:rPr>
          <w:rFonts w:ascii="Arial" w:hAnsi="Arial" w:cs="Arial"/>
          <w:color w:val="000000"/>
          <w:sz w:val="20"/>
          <w:szCs w:val="20"/>
        </w:rPr>
        <w:t>For more details, kindly refer:</w:t>
      </w:r>
    </w:p>
    <w:p w:rsidR="003E6E6E" w:rsidRDefault="003E6E6E" w:rsidP="003E6E6E">
      <w:pPr>
        <w:pStyle w:val="NormalWeb"/>
        <w:rPr>
          <w:rFonts w:ascii="Arial" w:hAnsi="Arial" w:cs="Arial"/>
          <w:color w:val="000000"/>
          <w:sz w:val="20"/>
          <w:szCs w:val="20"/>
        </w:rPr>
      </w:pPr>
      <w:hyperlink r:id="rId11" w:history="1">
        <w:r w:rsidRPr="006245D4">
          <w:rPr>
            <w:rStyle w:val="Hyperlink"/>
            <w:rFonts w:ascii="Arial" w:hAnsi="Arial" w:cs="Arial"/>
            <w:sz w:val="20"/>
            <w:szCs w:val="20"/>
          </w:rPr>
          <w:t>https://www.rbi.org.in/Scripts/NotificationUser.aspx?Id=12612&amp;Mode=0</w:t>
        </w:r>
      </w:hyperlink>
      <w:r>
        <w:rPr>
          <w:rFonts w:ascii="Arial" w:hAnsi="Arial" w:cs="Arial"/>
          <w:color w:val="000000"/>
          <w:sz w:val="20"/>
          <w:szCs w:val="20"/>
        </w:rPr>
        <w:t xml:space="preserve"> </w:t>
      </w:r>
    </w:p>
    <w:p w:rsidR="003E6E6E" w:rsidRDefault="003E6E6E"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Default="00575E16" w:rsidP="00571CD9">
      <w:pPr>
        <w:pStyle w:val="NormalWeb"/>
        <w:rPr>
          <w:rFonts w:ascii="Arial" w:hAnsi="Arial" w:cs="Arial"/>
          <w:color w:val="000000"/>
          <w:sz w:val="20"/>
          <w:szCs w:val="20"/>
        </w:rPr>
      </w:pPr>
    </w:p>
    <w:p w:rsidR="00575E16" w:rsidRPr="00575E16" w:rsidRDefault="00575E16" w:rsidP="00575E16">
      <w:pPr>
        <w:spacing w:before="100" w:beforeAutospacing="1" w:after="100" w:afterAutospacing="1" w:line="240" w:lineRule="auto"/>
        <w:jc w:val="both"/>
        <w:rPr>
          <w:rFonts w:ascii="Arial" w:eastAsia="Times New Roman" w:hAnsi="Arial" w:cs="Arial"/>
          <w:b/>
          <w:bCs/>
          <w:color w:val="000000"/>
          <w:sz w:val="20"/>
          <w:szCs w:val="20"/>
          <w:lang w:eastAsia="en-IN"/>
        </w:rPr>
      </w:pPr>
      <w:r w:rsidRPr="00575E16">
        <w:rPr>
          <w:rFonts w:ascii="Arial" w:eastAsia="Times New Roman" w:hAnsi="Arial" w:cs="Arial"/>
          <w:b/>
          <w:bCs/>
          <w:color w:val="000000"/>
          <w:sz w:val="20"/>
          <w:szCs w:val="20"/>
          <w:lang w:eastAsia="en-IN"/>
        </w:rPr>
        <w:lastRenderedPageBreak/>
        <w:t>Arrangements with Card Networks for issue of Credit Cards</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RBI/2023-24/131</w:t>
      </w:r>
      <w:r w:rsidRPr="00575E16">
        <w:rPr>
          <w:rFonts w:ascii="Arial" w:eastAsia="Times New Roman" w:hAnsi="Arial" w:cs="Arial"/>
          <w:color w:val="000000"/>
          <w:sz w:val="20"/>
          <w:szCs w:val="20"/>
          <w:lang w:eastAsia="en-IN"/>
        </w:rPr>
        <w:br/>
        <w:t>CO.DPSS.POLC.No.S1133/02-14-003/2023-24</w:t>
      </w:r>
    </w:p>
    <w:p w:rsidR="00575E16" w:rsidRPr="00575E16" w:rsidRDefault="00575E16" w:rsidP="00575E16">
      <w:pPr>
        <w:spacing w:before="100" w:beforeAutospacing="1" w:after="100" w:afterAutospacing="1" w:line="240" w:lineRule="auto"/>
        <w:jc w:val="right"/>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March 06, 2024</w:t>
      </w:r>
    </w:p>
    <w:p w:rsidR="00575E16" w:rsidRPr="00575E16" w:rsidRDefault="00575E16" w:rsidP="00575E16">
      <w:pPr>
        <w:spacing w:before="100" w:beforeAutospacing="1" w:after="100" w:afterAutospacing="1" w:line="240" w:lineRule="auto"/>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The Chairman / Managing Director / Chief Executive Officer</w:t>
      </w:r>
      <w:r w:rsidRPr="00575E16">
        <w:rPr>
          <w:rFonts w:ascii="Arial" w:eastAsia="Times New Roman" w:hAnsi="Arial" w:cs="Arial"/>
          <w:color w:val="000000"/>
          <w:sz w:val="20"/>
          <w:szCs w:val="20"/>
          <w:lang w:eastAsia="en-IN"/>
        </w:rPr>
        <w:br/>
        <w:t>Authorised Payment System Providers / Participants (Banks and Non-banks)</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Madam / Dear Sir,</w:t>
      </w:r>
    </w:p>
    <w:p w:rsidR="00575E16" w:rsidRPr="00575E16" w:rsidRDefault="00575E16" w:rsidP="00575E16">
      <w:pPr>
        <w:spacing w:before="100" w:beforeAutospacing="1" w:after="100" w:afterAutospacing="1" w:line="240" w:lineRule="auto"/>
        <w:jc w:val="both"/>
        <w:rPr>
          <w:rFonts w:ascii="Arial" w:eastAsia="Times New Roman" w:hAnsi="Arial" w:cs="Arial"/>
          <w:b/>
          <w:bCs/>
          <w:color w:val="000000"/>
          <w:sz w:val="20"/>
          <w:szCs w:val="20"/>
          <w:lang w:eastAsia="en-IN"/>
        </w:rPr>
      </w:pPr>
      <w:r w:rsidRPr="00575E16">
        <w:rPr>
          <w:rFonts w:ascii="Arial" w:eastAsia="Times New Roman" w:hAnsi="Arial" w:cs="Arial"/>
          <w:b/>
          <w:bCs/>
          <w:color w:val="000000"/>
          <w:sz w:val="20"/>
          <w:szCs w:val="20"/>
          <w:lang w:eastAsia="en-IN"/>
        </w:rPr>
        <w:t>Arrangements with Card Networks for issue of Credit Cards</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 xml:space="preserve">The authorised card networks tie-up with banks / non-banks for issuance of credit cards. The choice of network for a card issued to a customer </w:t>
      </w:r>
      <w:proofErr w:type="gramStart"/>
      <w:r w:rsidRPr="00575E16">
        <w:rPr>
          <w:rFonts w:ascii="Arial" w:eastAsia="Times New Roman" w:hAnsi="Arial" w:cs="Arial"/>
          <w:color w:val="000000"/>
          <w:sz w:val="20"/>
          <w:szCs w:val="20"/>
          <w:lang w:eastAsia="en-IN"/>
        </w:rPr>
        <w:t>is decided</w:t>
      </w:r>
      <w:proofErr w:type="gramEnd"/>
      <w:r w:rsidRPr="00575E16">
        <w:rPr>
          <w:rFonts w:ascii="Arial" w:eastAsia="Times New Roman" w:hAnsi="Arial" w:cs="Arial"/>
          <w:color w:val="000000"/>
          <w:sz w:val="20"/>
          <w:szCs w:val="20"/>
          <w:lang w:eastAsia="en-IN"/>
        </w:rPr>
        <w:t xml:space="preserve"> by the card issuer (bank / non-bank) and is linked to the arrangements that the card issuers have with card networks in terms of their bilateral agreements.</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 xml:space="preserve">2. On a review, it </w:t>
      </w:r>
      <w:proofErr w:type="gramStart"/>
      <w:r w:rsidRPr="00575E16">
        <w:rPr>
          <w:rFonts w:ascii="Arial" w:eastAsia="Times New Roman" w:hAnsi="Arial" w:cs="Arial"/>
          <w:color w:val="000000"/>
          <w:sz w:val="20"/>
          <w:szCs w:val="20"/>
          <w:lang w:eastAsia="en-IN"/>
        </w:rPr>
        <w:t>is observed</w:t>
      </w:r>
      <w:proofErr w:type="gramEnd"/>
      <w:r w:rsidRPr="00575E16">
        <w:rPr>
          <w:rFonts w:ascii="Arial" w:eastAsia="Times New Roman" w:hAnsi="Arial" w:cs="Arial"/>
          <w:color w:val="000000"/>
          <w:sz w:val="20"/>
          <w:szCs w:val="20"/>
          <w:lang w:eastAsia="en-IN"/>
        </w:rPr>
        <w:t xml:space="preserve"> that some arrangements existing between card networks and card issuers are not conducive to the availability of choice for customers.</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3. In exercise of the powers conferred under Section 18 read with Section 10(2) of the Payment and Settlement Systems Act, 2007 (Act 51 of 2007), the RBI being satisfied that it is necessary and expedient, in the interest of payment system and public interest, to do so, hereby, directs as under:</w:t>
      </w:r>
    </w:p>
    <w:p w:rsidR="00575E16" w:rsidRPr="00575E16" w:rsidRDefault="00575E16" w:rsidP="00575E16">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Card issuers shall not enter into any arrangement or agreement with card networks that restrain them from availing the services of other card networks.</w:t>
      </w:r>
    </w:p>
    <w:p w:rsidR="00575E16" w:rsidRPr="00575E16" w:rsidRDefault="00575E16" w:rsidP="00575E16">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 xml:space="preserve">Card issuers shall provide an option to their eligible customers to choose from multiple card networks at the time of issue.  For existing cardholders, this option </w:t>
      </w:r>
      <w:proofErr w:type="gramStart"/>
      <w:r w:rsidRPr="00575E16">
        <w:rPr>
          <w:rFonts w:ascii="Arial" w:eastAsia="Times New Roman" w:hAnsi="Arial" w:cs="Arial"/>
          <w:color w:val="000000"/>
          <w:sz w:val="20"/>
          <w:szCs w:val="20"/>
          <w:lang w:eastAsia="en-IN"/>
        </w:rPr>
        <w:t>may be provided</w:t>
      </w:r>
      <w:proofErr w:type="gramEnd"/>
      <w:r w:rsidRPr="00575E16">
        <w:rPr>
          <w:rFonts w:ascii="Arial" w:eastAsia="Times New Roman" w:hAnsi="Arial" w:cs="Arial"/>
          <w:color w:val="000000"/>
          <w:sz w:val="20"/>
          <w:szCs w:val="20"/>
          <w:lang w:eastAsia="en-IN"/>
        </w:rPr>
        <w:t xml:space="preserve"> at the time of the next renewal.</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For the purpose of these directions, the following definitions are used:</w:t>
      </w:r>
    </w:p>
    <w:p w:rsidR="00575E16" w:rsidRPr="00575E16" w:rsidRDefault="00575E16" w:rsidP="00575E1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 xml:space="preserve">Authorised card networks: American Express Banking Corp., Diners Club International Ltd., MasterCard Asia/ Pacific </w:t>
      </w:r>
      <w:proofErr w:type="spellStart"/>
      <w:r w:rsidRPr="00575E16">
        <w:rPr>
          <w:rFonts w:ascii="Arial" w:eastAsia="Times New Roman" w:hAnsi="Arial" w:cs="Arial"/>
          <w:color w:val="000000"/>
          <w:sz w:val="20"/>
          <w:szCs w:val="20"/>
          <w:lang w:eastAsia="en-IN"/>
        </w:rPr>
        <w:t>Pte.</w:t>
      </w:r>
      <w:proofErr w:type="spellEnd"/>
      <w:r w:rsidRPr="00575E16">
        <w:rPr>
          <w:rFonts w:ascii="Arial" w:eastAsia="Times New Roman" w:hAnsi="Arial" w:cs="Arial"/>
          <w:color w:val="000000"/>
          <w:sz w:val="20"/>
          <w:szCs w:val="20"/>
          <w:lang w:eastAsia="en-IN"/>
        </w:rPr>
        <w:t xml:space="preserve"> Ltd., National Payments Corporation of India–</w:t>
      </w:r>
      <w:proofErr w:type="spellStart"/>
      <w:r w:rsidRPr="00575E16">
        <w:rPr>
          <w:rFonts w:ascii="Arial" w:eastAsia="Times New Roman" w:hAnsi="Arial" w:cs="Arial"/>
          <w:color w:val="000000"/>
          <w:sz w:val="20"/>
          <w:szCs w:val="20"/>
          <w:lang w:eastAsia="en-IN"/>
        </w:rPr>
        <w:t>Rupay</w:t>
      </w:r>
      <w:proofErr w:type="spellEnd"/>
      <w:r w:rsidRPr="00575E16">
        <w:rPr>
          <w:rFonts w:ascii="Arial" w:eastAsia="Times New Roman" w:hAnsi="Arial" w:cs="Arial"/>
          <w:color w:val="000000"/>
          <w:sz w:val="20"/>
          <w:szCs w:val="20"/>
          <w:lang w:eastAsia="en-IN"/>
        </w:rPr>
        <w:t xml:space="preserve">, and Visa Worldwide </w:t>
      </w:r>
      <w:proofErr w:type="spellStart"/>
      <w:r w:rsidRPr="00575E16">
        <w:rPr>
          <w:rFonts w:ascii="Arial" w:eastAsia="Times New Roman" w:hAnsi="Arial" w:cs="Arial"/>
          <w:color w:val="000000"/>
          <w:sz w:val="20"/>
          <w:szCs w:val="20"/>
          <w:lang w:eastAsia="en-IN"/>
        </w:rPr>
        <w:t>Pte.</w:t>
      </w:r>
      <w:proofErr w:type="spellEnd"/>
      <w:r w:rsidRPr="00575E16">
        <w:rPr>
          <w:rFonts w:ascii="Arial" w:eastAsia="Times New Roman" w:hAnsi="Arial" w:cs="Arial"/>
          <w:color w:val="000000"/>
          <w:sz w:val="20"/>
          <w:szCs w:val="20"/>
          <w:lang w:eastAsia="en-IN"/>
        </w:rPr>
        <w:t xml:space="preserve"> Limited.</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4. Card issuers and card networks shall ensure adherence to the above requirements in:</w:t>
      </w:r>
    </w:p>
    <w:p w:rsidR="00575E16" w:rsidRPr="00575E16" w:rsidRDefault="00575E16" w:rsidP="00575E16">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existing agreements at the time of amendment or renewal thereof, and</w:t>
      </w:r>
    </w:p>
    <w:p w:rsidR="00575E16" w:rsidRPr="00575E16" w:rsidRDefault="00575E16" w:rsidP="00575E16">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proofErr w:type="gramStart"/>
      <w:r w:rsidRPr="00575E16">
        <w:rPr>
          <w:rFonts w:ascii="Arial" w:eastAsia="Times New Roman" w:hAnsi="Arial" w:cs="Arial"/>
          <w:color w:val="000000"/>
          <w:sz w:val="20"/>
          <w:szCs w:val="20"/>
          <w:lang w:eastAsia="en-IN"/>
        </w:rPr>
        <w:t>fresh</w:t>
      </w:r>
      <w:proofErr w:type="gramEnd"/>
      <w:r w:rsidRPr="00575E16">
        <w:rPr>
          <w:rFonts w:ascii="Arial" w:eastAsia="Times New Roman" w:hAnsi="Arial" w:cs="Arial"/>
          <w:color w:val="000000"/>
          <w:sz w:val="20"/>
          <w:szCs w:val="20"/>
          <w:lang w:eastAsia="en-IN"/>
        </w:rPr>
        <w:t xml:space="preserve"> agreements executed.</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5. The directions at 3(b) above shall not be applicable to credit card issuers with number of active cards issued by them being 10 lakh or less in number.</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 xml:space="preserve">6. Card issuers who issue credit cards on their own authorised card network </w:t>
      </w:r>
      <w:proofErr w:type="gramStart"/>
      <w:r w:rsidRPr="00575E16">
        <w:rPr>
          <w:rFonts w:ascii="Arial" w:eastAsia="Times New Roman" w:hAnsi="Arial" w:cs="Arial"/>
          <w:color w:val="000000"/>
          <w:sz w:val="20"/>
          <w:szCs w:val="20"/>
          <w:lang w:eastAsia="en-IN"/>
        </w:rPr>
        <w:t>are excluded</w:t>
      </w:r>
      <w:proofErr w:type="gramEnd"/>
      <w:r w:rsidRPr="00575E16">
        <w:rPr>
          <w:rFonts w:ascii="Arial" w:eastAsia="Times New Roman" w:hAnsi="Arial" w:cs="Arial"/>
          <w:color w:val="000000"/>
          <w:sz w:val="20"/>
          <w:szCs w:val="20"/>
          <w:lang w:eastAsia="en-IN"/>
        </w:rPr>
        <w:t xml:space="preserve"> from the applicability of the circular.</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7. The directions at para 3(b) above shall be effective six months from the date of this circular.</w:t>
      </w:r>
    </w:p>
    <w:p w:rsidR="00575E16" w:rsidRPr="00575E16" w:rsidRDefault="00575E16" w:rsidP="00575E16">
      <w:pPr>
        <w:spacing w:before="100" w:beforeAutospacing="1" w:after="100" w:afterAutospacing="1" w:line="240" w:lineRule="auto"/>
        <w:jc w:val="both"/>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Yours faithfully,</w:t>
      </w:r>
    </w:p>
    <w:p w:rsidR="00575E16" w:rsidRPr="00575E16" w:rsidRDefault="00575E16" w:rsidP="00575E16">
      <w:pPr>
        <w:spacing w:before="100" w:beforeAutospacing="1" w:after="100" w:afterAutospacing="1" w:line="240" w:lineRule="auto"/>
        <w:rPr>
          <w:rFonts w:ascii="Arial" w:eastAsia="Times New Roman" w:hAnsi="Arial" w:cs="Arial"/>
          <w:color w:val="000000"/>
          <w:sz w:val="20"/>
          <w:szCs w:val="20"/>
          <w:lang w:eastAsia="en-IN"/>
        </w:rPr>
      </w:pPr>
      <w:r w:rsidRPr="00575E16">
        <w:rPr>
          <w:rFonts w:ascii="Arial" w:eastAsia="Times New Roman" w:hAnsi="Arial" w:cs="Arial"/>
          <w:color w:val="000000"/>
          <w:sz w:val="20"/>
          <w:szCs w:val="20"/>
          <w:lang w:eastAsia="en-IN"/>
        </w:rPr>
        <w:t>(</w:t>
      </w:r>
      <w:proofErr w:type="spellStart"/>
      <w:r w:rsidRPr="00575E16">
        <w:rPr>
          <w:rFonts w:ascii="Arial" w:eastAsia="Times New Roman" w:hAnsi="Arial" w:cs="Arial"/>
          <w:color w:val="000000"/>
          <w:sz w:val="20"/>
          <w:szCs w:val="20"/>
          <w:lang w:eastAsia="en-IN"/>
        </w:rPr>
        <w:t>Gunveer</w:t>
      </w:r>
      <w:proofErr w:type="spellEnd"/>
      <w:r w:rsidRPr="00575E16">
        <w:rPr>
          <w:rFonts w:ascii="Arial" w:eastAsia="Times New Roman" w:hAnsi="Arial" w:cs="Arial"/>
          <w:color w:val="000000"/>
          <w:sz w:val="20"/>
          <w:szCs w:val="20"/>
          <w:lang w:eastAsia="en-IN"/>
        </w:rPr>
        <w:t xml:space="preserve"> Singh)</w:t>
      </w:r>
      <w:r w:rsidRPr="00575E16">
        <w:rPr>
          <w:rFonts w:ascii="Arial" w:eastAsia="Times New Roman" w:hAnsi="Arial" w:cs="Arial"/>
          <w:color w:val="000000"/>
          <w:sz w:val="20"/>
          <w:szCs w:val="20"/>
          <w:lang w:eastAsia="en-IN"/>
        </w:rPr>
        <w:br/>
        <w:t>Chief General Manager-in-Charge</w:t>
      </w:r>
    </w:p>
    <w:p w:rsidR="00575E16" w:rsidRDefault="00575E16" w:rsidP="00571CD9">
      <w:pPr>
        <w:pStyle w:val="NormalWeb"/>
        <w:rPr>
          <w:rFonts w:ascii="Arial" w:hAnsi="Arial" w:cs="Arial"/>
          <w:color w:val="000000"/>
          <w:sz w:val="20"/>
          <w:szCs w:val="20"/>
        </w:rPr>
      </w:pPr>
      <w:r w:rsidRPr="00575E16">
        <w:rPr>
          <w:rFonts w:ascii="Arial" w:hAnsi="Arial" w:cs="Arial"/>
          <w:color w:val="000000"/>
          <w:sz w:val="20"/>
          <w:szCs w:val="20"/>
        </w:rPr>
        <w:t xml:space="preserve">For more details, kindly </w:t>
      </w:r>
      <w:proofErr w:type="gramStart"/>
      <w:r w:rsidRPr="00575E16">
        <w:rPr>
          <w:rFonts w:ascii="Arial" w:hAnsi="Arial" w:cs="Arial"/>
          <w:color w:val="000000"/>
          <w:sz w:val="20"/>
          <w:szCs w:val="20"/>
        </w:rPr>
        <w:t>refer:</w:t>
      </w:r>
      <w:proofErr w:type="gramEnd"/>
      <w:r>
        <w:rPr>
          <w:rFonts w:ascii="Arial" w:hAnsi="Arial" w:cs="Arial"/>
          <w:color w:val="000000"/>
          <w:sz w:val="20"/>
          <w:szCs w:val="20"/>
        </w:rPr>
        <w:t xml:space="preserve"> </w:t>
      </w:r>
      <w:hyperlink r:id="rId12" w:history="1">
        <w:r w:rsidRPr="006245D4">
          <w:rPr>
            <w:rStyle w:val="Hyperlink"/>
            <w:rFonts w:ascii="Arial" w:hAnsi="Arial" w:cs="Arial"/>
            <w:sz w:val="20"/>
            <w:szCs w:val="20"/>
          </w:rPr>
          <w:t>https://www.rbi.org.in/Scripts/NotificationUser.aspx?Id=12619&amp;Mode=0</w:t>
        </w:r>
      </w:hyperlink>
      <w:r>
        <w:rPr>
          <w:rFonts w:ascii="Arial" w:hAnsi="Arial" w:cs="Arial"/>
          <w:color w:val="000000"/>
          <w:sz w:val="20"/>
          <w:szCs w:val="20"/>
        </w:rPr>
        <w:t xml:space="preserve"> </w:t>
      </w:r>
    </w:p>
    <w:p w:rsidR="00DE0BE9" w:rsidRPr="00DE0BE9" w:rsidRDefault="00DE0BE9" w:rsidP="00DE0BE9">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the Master Direction - Credit Card and Debit Card – Issuance and Conduct Directions, 2022</w:t>
      </w:r>
    </w:p>
    <w:p w:rsidR="00DE0BE9" w:rsidRDefault="00DE0BE9" w:rsidP="00DE0BE9">
      <w:pPr>
        <w:pStyle w:val="NormalWeb"/>
        <w:jc w:val="both"/>
        <w:rPr>
          <w:rFonts w:ascii="Arial" w:hAnsi="Arial" w:cs="Arial"/>
          <w:color w:val="000000"/>
          <w:sz w:val="20"/>
          <w:szCs w:val="20"/>
        </w:rPr>
      </w:pPr>
      <w:r>
        <w:rPr>
          <w:rFonts w:ascii="Arial" w:hAnsi="Arial" w:cs="Arial"/>
          <w:color w:val="000000"/>
          <w:sz w:val="20"/>
          <w:szCs w:val="20"/>
        </w:rPr>
        <w:t>RBI/2023-24/132</w:t>
      </w:r>
      <w:r>
        <w:rPr>
          <w:rFonts w:ascii="Arial" w:hAnsi="Arial" w:cs="Arial"/>
          <w:color w:val="000000"/>
          <w:sz w:val="20"/>
          <w:szCs w:val="20"/>
        </w:rPr>
        <w:br/>
        <w:t>DOR.RAUG.AUT.REC.No.81/24.01.041/2023-24</w:t>
      </w:r>
    </w:p>
    <w:p w:rsidR="00DE0BE9" w:rsidRDefault="00DE0BE9" w:rsidP="00DE0BE9">
      <w:pPr>
        <w:pStyle w:val="NormalWeb"/>
        <w:jc w:val="right"/>
        <w:rPr>
          <w:rFonts w:ascii="Arial" w:hAnsi="Arial" w:cs="Arial"/>
          <w:color w:val="000000"/>
          <w:sz w:val="20"/>
          <w:szCs w:val="20"/>
        </w:rPr>
      </w:pPr>
      <w:r>
        <w:rPr>
          <w:rFonts w:ascii="Arial" w:hAnsi="Arial" w:cs="Arial"/>
          <w:color w:val="000000"/>
          <w:sz w:val="20"/>
          <w:szCs w:val="20"/>
        </w:rPr>
        <w:t>March 07, 2024</w:t>
      </w:r>
    </w:p>
    <w:p w:rsidR="00DE0BE9" w:rsidRDefault="00DE0BE9" w:rsidP="00DE0BE9">
      <w:pPr>
        <w:pStyle w:val="NormalWeb"/>
        <w:rPr>
          <w:rFonts w:ascii="Arial" w:hAnsi="Arial" w:cs="Arial"/>
          <w:color w:val="000000"/>
          <w:sz w:val="20"/>
          <w:szCs w:val="20"/>
        </w:rPr>
      </w:pPr>
      <w:r>
        <w:rPr>
          <w:rFonts w:ascii="Arial" w:hAnsi="Arial" w:cs="Arial"/>
          <w:color w:val="000000"/>
          <w:sz w:val="20"/>
          <w:szCs w:val="20"/>
        </w:rPr>
        <w:t>The Chairperson / Managing Director / Chief Executive Officer</w:t>
      </w:r>
      <w:r>
        <w:rPr>
          <w:rFonts w:ascii="Arial" w:hAnsi="Arial" w:cs="Arial"/>
          <w:color w:val="000000"/>
          <w:sz w:val="20"/>
          <w:szCs w:val="20"/>
        </w:rPr>
        <w:br/>
        <w:t>Banks and Non-Banking Financial Companies</w:t>
      </w:r>
    </w:p>
    <w:p w:rsidR="00DE0BE9" w:rsidRDefault="00DE0BE9" w:rsidP="00DE0BE9">
      <w:pPr>
        <w:pStyle w:val="NormalWeb"/>
        <w:jc w:val="both"/>
        <w:rPr>
          <w:rFonts w:ascii="Arial" w:hAnsi="Arial" w:cs="Arial"/>
          <w:color w:val="000000"/>
          <w:sz w:val="20"/>
          <w:szCs w:val="20"/>
        </w:rPr>
      </w:pPr>
      <w:r>
        <w:rPr>
          <w:rFonts w:ascii="Arial" w:hAnsi="Arial" w:cs="Arial"/>
          <w:color w:val="000000"/>
          <w:sz w:val="20"/>
          <w:szCs w:val="20"/>
        </w:rPr>
        <w:t>Madam / Sir,</w:t>
      </w:r>
    </w:p>
    <w:p w:rsidR="00DE0BE9" w:rsidRDefault="00DE0BE9" w:rsidP="00DE0BE9">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 Credit Card and Debit Card – Issuance and Conduct Directions, 2022</w:t>
      </w:r>
    </w:p>
    <w:p w:rsidR="00DE0BE9" w:rsidRDefault="00DE0BE9" w:rsidP="00DE0BE9">
      <w:pPr>
        <w:pStyle w:val="NormalWeb"/>
        <w:jc w:val="both"/>
        <w:rPr>
          <w:rFonts w:ascii="Arial" w:hAnsi="Arial" w:cs="Arial"/>
          <w:color w:val="000000"/>
          <w:sz w:val="20"/>
          <w:szCs w:val="20"/>
        </w:rPr>
      </w:pPr>
      <w:proofErr w:type="gramStart"/>
      <w:r>
        <w:rPr>
          <w:rFonts w:ascii="Arial" w:hAnsi="Arial" w:cs="Arial"/>
          <w:color w:val="000000"/>
          <w:sz w:val="20"/>
          <w:szCs w:val="20"/>
        </w:rPr>
        <w:t>In exercise of the powers conferred by Section 35A of the Banking Regulation Act, 1949 and Chapter IIIB of the Reserve Bank of India Act, 1934, the Reserve Bank of India being satisfied that it is necessary and expedient in the public interest to do so, hereby, amends certain provisions issued vide </w:t>
      </w:r>
      <w:hyperlink r:id="rId13" w:tgtFrame="_blank" w:history="1">
        <w:r>
          <w:rPr>
            <w:rStyle w:val="Hyperlink"/>
            <w:rFonts w:ascii="Arial" w:hAnsi="Arial" w:cs="Arial"/>
            <w:sz w:val="20"/>
            <w:szCs w:val="20"/>
            <w:u w:val="none"/>
          </w:rPr>
          <w:t>Master Direction DoR.AUT.REC.No.27/24.01.041/2022-23 dated April 21, 2022</w:t>
        </w:r>
      </w:hyperlink>
      <w:r>
        <w:rPr>
          <w:rFonts w:ascii="Arial" w:hAnsi="Arial" w:cs="Arial"/>
          <w:color w:val="000000"/>
          <w:sz w:val="20"/>
          <w:szCs w:val="20"/>
        </w:rPr>
        <w:t> on ‘Credit Card and Debit Card – Issuance and Conduct Directions, 2022’.</w:t>
      </w:r>
      <w:proofErr w:type="gramEnd"/>
    </w:p>
    <w:p w:rsidR="00DE0BE9" w:rsidRDefault="00DE0BE9" w:rsidP="00DE0BE9">
      <w:pPr>
        <w:pStyle w:val="NormalWeb"/>
        <w:jc w:val="both"/>
        <w:rPr>
          <w:rFonts w:ascii="Arial" w:hAnsi="Arial" w:cs="Arial"/>
          <w:color w:val="000000"/>
          <w:sz w:val="20"/>
          <w:szCs w:val="20"/>
        </w:rPr>
      </w:pPr>
      <w:r>
        <w:rPr>
          <w:rFonts w:ascii="Arial" w:hAnsi="Arial" w:cs="Arial"/>
          <w:color w:val="000000"/>
          <w:sz w:val="20"/>
          <w:szCs w:val="20"/>
        </w:rPr>
        <w:t xml:space="preserve">2. The amended provisions of the Master Direction </w:t>
      </w:r>
      <w:proofErr w:type="gramStart"/>
      <w:r>
        <w:rPr>
          <w:rFonts w:ascii="Arial" w:hAnsi="Arial" w:cs="Arial"/>
          <w:color w:val="000000"/>
          <w:sz w:val="20"/>
          <w:szCs w:val="20"/>
        </w:rPr>
        <w:t>are enclosed</w:t>
      </w:r>
      <w:proofErr w:type="gramEnd"/>
      <w:r>
        <w:rPr>
          <w:rFonts w:ascii="Arial" w:hAnsi="Arial" w:cs="Arial"/>
          <w:color w:val="000000"/>
          <w:sz w:val="20"/>
          <w:szCs w:val="20"/>
        </w:rPr>
        <w:t xml:space="preserve"> in the </w:t>
      </w:r>
      <w:hyperlink r:id="rId14" w:anchor="AS" w:history="1">
        <w:r>
          <w:rPr>
            <w:rStyle w:val="Hyperlink"/>
            <w:rFonts w:ascii="Arial" w:hAnsi="Arial" w:cs="Arial"/>
            <w:sz w:val="20"/>
            <w:szCs w:val="20"/>
            <w:u w:val="none"/>
          </w:rPr>
          <w:t>Annex</w:t>
        </w:r>
      </w:hyperlink>
      <w:r>
        <w:rPr>
          <w:rFonts w:ascii="Arial" w:hAnsi="Arial" w:cs="Arial"/>
          <w:color w:val="000000"/>
          <w:sz w:val="20"/>
          <w:szCs w:val="20"/>
        </w:rPr>
        <w:t> to this circular. </w:t>
      </w:r>
      <w:hyperlink r:id="rId15" w:tgtFrame="_blank" w:history="1">
        <w:r>
          <w:rPr>
            <w:rStyle w:val="Hyperlink"/>
            <w:rFonts w:ascii="Arial" w:hAnsi="Arial" w:cs="Arial"/>
            <w:sz w:val="20"/>
            <w:szCs w:val="20"/>
            <w:u w:val="none"/>
          </w:rPr>
          <w:t>Frequently Asked Questions</w:t>
        </w:r>
      </w:hyperlink>
      <w:r>
        <w:rPr>
          <w:rFonts w:ascii="Arial" w:hAnsi="Arial" w:cs="Arial"/>
          <w:color w:val="000000"/>
          <w:sz w:val="20"/>
          <w:szCs w:val="20"/>
        </w:rPr>
        <w:t xml:space="preserve"> relating to the provisions contained in the Master Direction </w:t>
      </w:r>
      <w:proofErr w:type="gramStart"/>
      <w:r>
        <w:rPr>
          <w:rFonts w:ascii="Arial" w:hAnsi="Arial" w:cs="Arial"/>
          <w:color w:val="000000"/>
          <w:sz w:val="20"/>
          <w:szCs w:val="20"/>
        </w:rPr>
        <w:t>are placed</w:t>
      </w:r>
      <w:proofErr w:type="gramEnd"/>
      <w:r>
        <w:rPr>
          <w:rFonts w:ascii="Arial" w:hAnsi="Arial" w:cs="Arial"/>
          <w:color w:val="000000"/>
          <w:sz w:val="20"/>
          <w:szCs w:val="20"/>
        </w:rPr>
        <w:t xml:space="preserve"> under </w:t>
      </w:r>
      <w:hyperlink r:id="rId16" w:tgtFrame="_blank" w:history="1">
        <w:r>
          <w:rPr>
            <w:rStyle w:val="Hyperlink"/>
            <w:rFonts w:ascii="Arial" w:hAnsi="Arial" w:cs="Arial"/>
            <w:sz w:val="20"/>
            <w:szCs w:val="20"/>
            <w:u w:val="none"/>
          </w:rPr>
          <w:t>FAQ Section</w:t>
        </w:r>
      </w:hyperlink>
      <w:r>
        <w:rPr>
          <w:rFonts w:ascii="Arial" w:hAnsi="Arial" w:cs="Arial"/>
          <w:color w:val="000000"/>
          <w:sz w:val="20"/>
          <w:szCs w:val="20"/>
        </w:rPr>
        <w:t> on the website and as an Appendix to the Master Direction.</w:t>
      </w:r>
    </w:p>
    <w:p w:rsidR="00DE0BE9" w:rsidRDefault="00DE0BE9" w:rsidP="00DE0BE9">
      <w:pPr>
        <w:pStyle w:val="head"/>
        <w:jc w:val="both"/>
        <w:rPr>
          <w:rFonts w:ascii="Arial" w:hAnsi="Arial" w:cs="Arial"/>
          <w:b/>
          <w:bCs/>
          <w:color w:val="000000"/>
          <w:sz w:val="20"/>
          <w:szCs w:val="20"/>
        </w:rPr>
      </w:pPr>
      <w:r>
        <w:rPr>
          <w:rFonts w:ascii="Arial" w:hAnsi="Arial" w:cs="Arial"/>
          <w:b/>
          <w:bCs/>
          <w:color w:val="000000"/>
          <w:sz w:val="20"/>
          <w:szCs w:val="20"/>
        </w:rPr>
        <w:t>3. Commencement</w:t>
      </w:r>
    </w:p>
    <w:p w:rsidR="00DE0BE9" w:rsidRDefault="00DE0BE9" w:rsidP="00DE0BE9">
      <w:pPr>
        <w:pStyle w:val="NormalWeb"/>
        <w:jc w:val="both"/>
        <w:rPr>
          <w:rFonts w:ascii="Arial" w:hAnsi="Arial" w:cs="Arial"/>
          <w:color w:val="000000"/>
          <w:sz w:val="20"/>
          <w:szCs w:val="20"/>
        </w:rPr>
      </w:pPr>
      <w:r>
        <w:rPr>
          <w:rFonts w:ascii="Arial" w:hAnsi="Arial" w:cs="Arial"/>
          <w:color w:val="000000"/>
          <w:sz w:val="20"/>
          <w:szCs w:val="20"/>
        </w:rPr>
        <w:t>The amended provisions contained in this circular shall come into effect from March 07, 2024. The captioned Master Direction is hereby updated to reflect the changes effected by the below amendments.</w:t>
      </w:r>
    </w:p>
    <w:p w:rsidR="00DE0BE9" w:rsidRDefault="00DE0BE9" w:rsidP="00DE0BE9">
      <w:pPr>
        <w:pStyle w:val="head"/>
        <w:jc w:val="both"/>
        <w:rPr>
          <w:rFonts w:ascii="Arial" w:hAnsi="Arial" w:cs="Arial"/>
          <w:b/>
          <w:bCs/>
          <w:color w:val="000000"/>
          <w:sz w:val="20"/>
          <w:szCs w:val="20"/>
        </w:rPr>
      </w:pPr>
      <w:r>
        <w:rPr>
          <w:rFonts w:ascii="Arial" w:hAnsi="Arial" w:cs="Arial"/>
          <w:b/>
          <w:bCs/>
          <w:color w:val="000000"/>
          <w:sz w:val="20"/>
          <w:szCs w:val="20"/>
        </w:rPr>
        <w:t>4. Applicability</w:t>
      </w:r>
    </w:p>
    <w:p w:rsidR="00DE0BE9" w:rsidRDefault="00DE0BE9" w:rsidP="00DE0BE9">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Instructions relating to credit cards shall apply to all credit card issuing Banks and Non-Banking Financial Companies (NBFCs).</w:t>
      </w:r>
    </w:p>
    <w:p w:rsidR="00DE0BE9" w:rsidRDefault="00DE0BE9" w:rsidP="00DE0BE9">
      <w:pPr>
        <w:pStyle w:val="NormalWeb"/>
        <w:numPr>
          <w:ilvl w:val="0"/>
          <w:numId w:val="4"/>
        </w:numPr>
        <w:ind w:left="0"/>
        <w:jc w:val="both"/>
        <w:rPr>
          <w:rFonts w:ascii="Arial" w:hAnsi="Arial" w:cs="Arial"/>
          <w:color w:val="000000"/>
          <w:sz w:val="20"/>
          <w:szCs w:val="20"/>
        </w:rPr>
      </w:pPr>
      <w:r>
        <w:rPr>
          <w:rFonts w:ascii="Arial" w:hAnsi="Arial" w:cs="Arial"/>
          <w:color w:val="000000"/>
          <w:sz w:val="20"/>
          <w:szCs w:val="20"/>
        </w:rPr>
        <w:t>Instructions relating to debit cards shall apply to every bank operating in India.</w:t>
      </w:r>
    </w:p>
    <w:p w:rsidR="00DE0BE9" w:rsidRDefault="00DE0BE9" w:rsidP="00DE0BE9">
      <w:pPr>
        <w:pStyle w:val="NormalWeb"/>
        <w:rPr>
          <w:rFonts w:ascii="Arial" w:hAnsi="Arial" w:cs="Arial"/>
          <w:color w:val="000000"/>
          <w:sz w:val="20"/>
          <w:szCs w:val="20"/>
        </w:rPr>
      </w:pPr>
      <w:r>
        <w:rPr>
          <w:rStyle w:val="head1"/>
          <w:rFonts w:ascii="Arial" w:hAnsi="Arial" w:cs="Arial"/>
          <w:b/>
          <w:bCs/>
          <w:color w:val="000000"/>
          <w:sz w:val="20"/>
          <w:szCs w:val="20"/>
        </w:rPr>
        <w:t>(</w:t>
      </w:r>
      <w:proofErr w:type="spellStart"/>
      <w:r>
        <w:rPr>
          <w:rStyle w:val="head1"/>
          <w:rFonts w:ascii="Arial" w:hAnsi="Arial" w:cs="Arial"/>
          <w:b/>
          <w:bCs/>
          <w:color w:val="000000"/>
          <w:sz w:val="20"/>
          <w:szCs w:val="20"/>
        </w:rPr>
        <w:t>Manoranjan</w:t>
      </w:r>
      <w:proofErr w:type="spellEnd"/>
      <w:r>
        <w:rPr>
          <w:rStyle w:val="head1"/>
          <w:rFonts w:ascii="Arial" w:hAnsi="Arial" w:cs="Arial"/>
          <w:b/>
          <w:bCs/>
          <w:color w:val="000000"/>
          <w:sz w:val="20"/>
          <w:szCs w:val="20"/>
        </w:rPr>
        <w:t xml:space="preserve"> </w:t>
      </w:r>
      <w:proofErr w:type="spellStart"/>
      <w:r>
        <w:rPr>
          <w:rStyle w:val="head1"/>
          <w:rFonts w:ascii="Arial" w:hAnsi="Arial" w:cs="Arial"/>
          <w:b/>
          <w:bCs/>
          <w:color w:val="000000"/>
          <w:sz w:val="20"/>
          <w:szCs w:val="20"/>
        </w:rPr>
        <w:t>Padhy</w:t>
      </w:r>
      <w:proofErr w:type="spellEnd"/>
      <w:r>
        <w:rPr>
          <w:rStyle w:val="head1"/>
          <w:rFonts w:ascii="Arial" w:hAnsi="Arial" w:cs="Arial"/>
          <w:b/>
          <w:bCs/>
          <w:color w:val="000000"/>
          <w:sz w:val="20"/>
          <w:szCs w:val="20"/>
        </w:rPr>
        <w:t>)</w:t>
      </w:r>
      <w:r>
        <w:rPr>
          <w:rFonts w:ascii="Arial" w:hAnsi="Arial" w:cs="Arial"/>
          <w:color w:val="000000"/>
          <w:sz w:val="20"/>
          <w:szCs w:val="20"/>
        </w:rPr>
        <w:br/>
        <w:t>Chief General Manager</w:t>
      </w:r>
    </w:p>
    <w:p w:rsidR="00DE0BE9" w:rsidRDefault="00DE0BE9" w:rsidP="00DE0BE9">
      <w:pPr>
        <w:pStyle w:val="NormalWeb"/>
        <w:rPr>
          <w:rFonts w:ascii="Arial" w:hAnsi="Arial" w:cs="Arial"/>
          <w:color w:val="000000"/>
          <w:sz w:val="20"/>
          <w:szCs w:val="20"/>
        </w:rPr>
      </w:pPr>
      <w:r w:rsidRPr="00DE0BE9">
        <w:rPr>
          <w:rFonts w:ascii="Arial" w:hAnsi="Arial" w:cs="Arial"/>
          <w:color w:val="000000"/>
          <w:sz w:val="20"/>
          <w:szCs w:val="20"/>
        </w:rPr>
        <w:t>For more details, kindly refer:</w:t>
      </w:r>
    </w:p>
    <w:p w:rsidR="00DE0BE9" w:rsidRDefault="00DE0BE9" w:rsidP="00DE0BE9">
      <w:pPr>
        <w:pStyle w:val="NormalWeb"/>
        <w:rPr>
          <w:rFonts w:ascii="Arial" w:hAnsi="Arial" w:cs="Arial"/>
          <w:color w:val="000000"/>
          <w:sz w:val="20"/>
          <w:szCs w:val="20"/>
        </w:rPr>
      </w:pPr>
      <w:hyperlink r:id="rId17" w:history="1">
        <w:r w:rsidRPr="006245D4">
          <w:rPr>
            <w:rStyle w:val="Hyperlink"/>
            <w:rFonts w:ascii="Arial" w:hAnsi="Arial" w:cs="Arial"/>
            <w:sz w:val="20"/>
            <w:szCs w:val="20"/>
          </w:rPr>
          <w:t>https://www.rbi.org.in/Scripts/NotificationUser.aspx?Id=12620&amp;Mode=0</w:t>
        </w:r>
      </w:hyperlink>
      <w:r>
        <w:rPr>
          <w:rFonts w:ascii="Arial" w:hAnsi="Arial" w:cs="Arial"/>
          <w:color w:val="000000"/>
          <w:sz w:val="20"/>
          <w:szCs w:val="20"/>
        </w:rPr>
        <w:t xml:space="preserve"> </w:t>
      </w:r>
    </w:p>
    <w:p w:rsidR="00571CD9" w:rsidRDefault="00571CD9" w:rsidP="00571CD9">
      <w:pPr>
        <w:pStyle w:val="NormalWeb"/>
        <w:rPr>
          <w:rFonts w:ascii="Arial" w:hAnsi="Arial" w:cs="Arial"/>
          <w:color w:val="000000"/>
          <w:sz w:val="20"/>
          <w:szCs w:val="20"/>
        </w:rPr>
      </w:pPr>
    </w:p>
    <w:p w:rsidR="008C2BB3" w:rsidRDefault="008C2BB3" w:rsidP="00571CD9">
      <w:pPr>
        <w:pStyle w:val="NormalWeb"/>
        <w:rPr>
          <w:rFonts w:ascii="Arial" w:hAnsi="Arial" w:cs="Arial"/>
          <w:color w:val="000000"/>
          <w:sz w:val="20"/>
          <w:szCs w:val="20"/>
        </w:rPr>
      </w:pPr>
    </w:p>
    <w:p w:rsidR="008C2BB3" w:rsidRDefault="008C2BB3" w:rsidP="00571CD9">
      <w:pPr>
        <w:pStyle w:val="NormalWeb"/>
        <w:rPr>
          <w:rFonts w:ascii="Arial" w:hAnsi="Arial" w:cs="Arial"/>
          <w:color w:val="000000"/>
          <w:sz w:val="20"/>
          <w:szCs w:val="20"/>
        </w:rPr>
      </w:pPr>
    </w:p>
    <w:p w:rsidR="008C2BB3" w:rsidRDefault="008C2BB3" w:rsidP="00571CD9">
      <w:pPr>
        <w:pStyle w:val="NormalWeb"/>
        <w:rPr>
          <w:rFonts w:ascii="Arial" w:hAnsi="Arial" w:cs="Arial"/>
          <w:color w:val="000000"/>
          <w:sz w:val="20"/>
          <w:szCs w:val="20"/>
        </w:rPr>
      </w:pPr>
    </w:p>
    <w:p w:rsidR="008C2BB3" w:rsidRDefault="008C2BB3" w:rsidP="00571CD9">
      <w:pPr>
        <w:pStyle w:val="NormalWeb"/>
        <w:rPr>
          <w:rFonts w:ascii="Arial" w:hAnsi="Arial" w:cs="Arial"/>
          <w:color w:val="000000"/>
          <w:sz w:val="20"/>
          <w:szCs w:val="20"/>
        </w:rPr>
      </w:pPr>
    </w:p>
    <w:p w:rsidR="008C2BB3" w:rsidRDefault="008C2BB3" w:rsidP="00571CD9">
      <w:pPr>
        <w:pStyle w:val="NormalWeb"/>
        <w:rPr>
          <w:rFonts w:ascii="Arial" w:hAnsi="Arial" w:cs="Arial"/>
          <w:color w:val="000000"/>
          <w:sz w:val="20"/>
          <w:szCs w:val="20"/>
        </w:rPr>
      </w:pPr>
    </w:p>
    <w:p w:rsidR="008C2BB3" w:rsidRPr="008C2BB3" w:rsidRDefault="008C2BB3" w:rsidP="008C2BB3">
      <w:pPr>
        <w:spacing w:before="100" w:beforeAutospacing="1" w:after="100" w:afterAutospacing="1" w:line="240" w:lineRule="auto"/>
        <w:jc w:val="both"/>
        <w:rPr>
          <w:rFonts w:ascii="Arial" w:eastAsia="Times New Roman" w:hAnsi="Arial" w:cs="Arial"/>
          <w:b/>
          <w:bCs/>
          <w:color w:val="000000"/>
          <w:sz w:val="20"/>
          <w:szCs w:val="20"/>
          <w:lang w:eastAsia="en-IN"/>
        </w:rPr>
      </w:pPr>
      <w:r w:rsidRPr="008C2BB3">
        <w:rPr>
          <w:rFonts w:ascii="Arial" w:eastAsia="Times New Roman" w:hAnsi="Arial" w:cs="Arial"/>
          <w:b/>
          <w:bCs/>
          <w:color w:val="000000"/>
          <w:sz w:val="20"/>
          <w:szCs w:val="20"/>
          <w:lang w:eastAsia="en-IN"/>
        </w:rPr>
        <w:lastRenderedPageBreak/>
        <w:t>Master Direction – Scheme of Penalties for bank branches and Currency Chests for deficiency in rendering customer service to the members of public</w:t>
      </w:r>
    </w:p>
    <w:p w:rsidR="008C2BB3" w:rsidRPr="008C2BB3" w:rsidRDefault="008C2BB3" w:rsidP="008C2BB3">
      <w:pPr>
        <w:spacing w:before="100" w:beforeAutospacing="1" w:after="100" w:afterAutospacing="1" w:line="240" w:lineRule="auto"/>
        <w:jc w:val="both"/>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RBI/DCM/2024-25/112</w:t>
      </w:r>
      <w:r w:rsidRPr="008C2BB3">
        <w:rPr>
          <w:rFonts w:ascii="Arial" w:eastAsia="Times New Roman" w:hAnsi="Arial" w:cs="Arial"/>
          <w:color w:val="000000"/>
          <w:sz w:val="20"/>
          <w:szCs w:val="20"/>
          <w:lang w:eastAsia="en-IN"/>
        </w:rPr>
        <w:br/>
        <w:t>DCM (CC) No.G-1/03.44.01/2024-25</w:t>
      </w:r>
    </w:p>
    <w:p w:rsidR="008C2BB3" w:rsidRPr="008C2BB3" w:rsidRDefault="008C2BB3" w:rsidP="008C2BB3">
      <w:pPr>
        <w:spacing w:before="100" w:beforeAutospacing="1" w:after="100" w:afterAutospacing="1" w:line="240" w:lineRule="auto"/>
        <w:jc w:val="right"/>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April 01, 2024</w:t>
      </w:r>
    </w:p>
    <w:p w:rsidR="008C2BB3" w:rsidRPr="008C2BB3" w:rsidRDefault="008C2BB3" w:rsidP="008C2BB3">
      <w:pPr>
        <w:spacing w:before="100" w:beforeAutospacing="1" w:after="100" w:afterAutospacing="1" w:line="240" w:lineRule="auto"/>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The Chairman / Managing Director / Chief Executive Officer</w:t>
      </w:r>
      <w:r w:rsidRPr="008C2BB3">
        <w:rPr>
          <w:rFonts w:ascii="Arial" w:eastAsia="Times New Roman" w:hAnsi="Arial" w:cs="Arial"/>
          <w:color w:val="000000"/>
          <w:sz w:val="20"/>
          <w:szCs w:val="20"/>
          <w:lang w:eastAsia="en-IN"/>
        </w:rPr>
        <w:br/>
        <w:t>All banks</w:t>
      </w:r>
    </w:p>
    <w:p w:rsidR="008C2BB3" w:rsidRPr="008C2BB3" w:rsidRDefault="008C2BB3" w:rsidP="008C2BB3">
      <w:pPr>
        <w:spacing w:before="100" w:beforeAutospacing="1" w:after="100" w:afterAutospacing="1" w:line="240" w:lineRule="auto"/>
        <w:jc w:val="both"/>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Madam / Dear Sir,</w:t>
      </w:r>
    </w:p>
    <w:p w:rsidR="008C2BB3" w:rsidRPr="008C2BB3" w:rsidRDefault="008C2BB3" w:rsidP="008C2BB3">
      <w:pPr>
        <w:spacing w:before="100" w:beforeAutospacing="1" w:after="100" w:afterAutospacing="1" w:line="240" w:lineRule="auto"/>
        <w:jc w:val="both"/>
        <w:rPr>
          <w:rFonts w:ascii="Arial" w:eastAsia="Times New Roman" w:hAnsi="Arial" w:cs="Arial"/>
          <w:b/>
          <w:bCs/>
          <w:color w:val="000000"/>
          <w:sz w:val="20"/>
          <w:szCs w:val="20"/>
          <w:lang w:eastAsia="en-IN"/>
        </w:rPr>
      </w:pPr>
      <w:r w:rsidRPr="008C2BB3">
        <w:rPr>
          <w:rFonts w:ascii="Arial" w:eastAsia="Times New Roman" w:hAnsi="Arial" w:cs="Arial"/>
          <w:b/>
          <w:bCs/>
          <w:color w:val="000000"/>
          <w:sz w:val="20"/>
          <w:szCs w:val="20"/>
          <w:lang w:eastAsia="en-IN"/>
        </w:rPr>
        <w:t>Master Direction – Scheme of Penalties for bank branches and Currency Chests for deficiency in rendering customer service to the members of public</w:t>
      </w:r>
    </w:p>
    <w:p w:rsidR="008C2BB3" w:rsidRPr="008C2BB3" w:rsidRDefault="008C2BB3" w:rsidP="008C2BB3">
      <w:pPr>
        <w:spacing w:before="100" w:beforeAutospacing="1" w:after="100" w:afterAutospacing="1" w:line="240" w:lineRule="auto"/>
        <w:jc w:val="both"/>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In terms of the Preamble to and Section 45 of the Reserve Bank of India Act, 1934 (RBI Act) and Section 35A of the Banking Regulation Act, 1949, Reserve Bank of India issues guidelines / instructions for realising the objectives of Clean Note Policy and enhancing the operational efficiency as part of currency management. In order to ensure that all bank branches provide proper customer service, the Bank has formulated a Scheme of Penalties for bank branches including Currency Chests, for deficiency in rendering customer service to the members of public.</w:t>
      </w:r>
    </w:p>
    <w:p w:rsidR="008C2BB3" w:rsidRPr="008C2BB3" w:rsidRDefault="008C2BB3" w:rsidP="008C2BB3">
      <w:pPr>
        <w:spacing w:before="100" w:beforeAutospacing="1" w:after="100" w:afterAutospacing="1" w:line="240" w:lineRule="auto"/>
        <w:jc w:val="both"/>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2. The enclosed </w:t>
      </w:r>
      <w:hyperlink r:id="rId18" w:anchor="ANN" w:history="1">
        <w:r w:rsidRPr="008C2BB3">
          <w:rPr>
            <w:rFonts w:ascii="Arial" w:eastAsia="Times New Roman" w:hAnsi="Arial" w:cs="Arial"/>
            <w:color w:val="0000FF"/>
            <w:sz w:val="20"/>
            <w:szCs w:val="20"/>
            <w:u w:val="single"/>
            <w:lang w:eastAsia="en-IN"/>
          </w:rPr>
          <w:t>Master Direction</w:t>
        </w:r>
      </w:hyperlink>
      <w:r w:rsidRPr="008C2BB3">
        <w:rPr>
          <w:rFonts w:ascii="Arial" w:eastAsia="Times New Roman" w:hAnsi="Arial" w:cs="Arial"/>
          <w:color w:val="000000"/>
          <w:sz w:val="20"/>
          <w:szCs w:val="20"/>
          <w:lang w:eastAsia="en-IN"/>
        </w:rPr>
        <w:t> incorporates updated guidelines / circulars on the subject.</w:t>
      </w:r>
    </w:p>
    <w:p w:rsidR="008C2BB3" w:rsidRPr="008C2BB3" w:rsidRDefault="008C2BB3" w:rsidP="008C2BB3">
      <w:pPr>
        <w:spacing w:before="100" w:beforeAutospacing="1" w:after="100" w:afterAutospacing="1" w:line="240" w:lineRule="auto"/>
        <w:jc w:val="both"/>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Yours faithfully</w:t>
      </w:r>
    </w:p>
    <w:p w:rsidR="008C2BB3" w:rsidRDefault="008C2BB3" w:rsidP="008C2BB3">
      <w:pPr>
        <w:spacing w:before="100" w:beforeAutospacing="1" w:after="100" w:afterAutospacing="1" w:line="240" w:lineRule="auto"/>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(Sanjeev Prakash)</w:t>
      </w:r>
      <w:r w:rsidRPr="008C2BB3">
        <w:rPr>
          <w:rFonts w:ascii="Arial" w:eastAsia="Times New Roman" w:hAnsi="Arial" w:cs="Arial"/>
          <w:color w:val="000000"/>
          <w:sz w:val="20"/>
          <w:szCs w:val="20"/>
          <w:lang w:eastAsia="en-IN"/>
        </w:rPr>
        <w:br/>
        <w:t>Chief General Manager</w:t>
      </w:r>
    </w:p>
    <w:p w:rsidR="008C2BB3" w:rsidRDefault="008C2BB3" w:rsidP="008C2BB3">
      <w:pPr>
        <w:spacing w:before="100" w:beforeAutospacing="1" w:after="100" w:afterAutospacing="1" w:line="240" w:lineRule="auto"/>
        <w:rPr>
          <w:rFonts w:ascii="Arial" w:eastAsia="Times New Roman" w:hAnsi="Arial" w:cs="Arial"/>
          <w:color w:val="000000"/>
          <w:sz w:val="20"/>
          <w:szCs w:val="20"/>
          <w:lang w:eastAsia="en-IN"/>
        </w:rPr>
      </w:pPr>
      <w:r w:rsidRPr="008C2BB3">
        <w:rPr>
          <w:rFonts w:ascii="Arial" w:eastAsia="Times New Roman" w:hAnsi="Arial" w:cs="Arial"/>
          <w:color w:val="000000"/>
          <w:sz w:val="20"/>
          <w:szCs w:val="20"/>
          <w:lang w:eastAsia="en-IN"/>
        </w:rPr>
        <w:t>For more details, kindly refer:</w:t>
      </w:r>
    </w:p>
    <w:p w:rsidR="008C2BB3" w:rsidRDefault="008C2BB3" w:rsidP="008C2BB3">
      <w:pPr>
        <w:spacing w:before="100" w:beforeAutospacing="1" w:after="100" w:afterAutospacing="1" w:line="240" w:lineRule="auto"/>
        <w:rPr>
          <w:rFonts w:ascii="Arial" w:eastAsia="Times New Roman" w:hAnsi="Arial" w:cs="Arial"/>
          <w:color w:val="000000"/>
          <w:sz w:val="20"/>
          <w:szCs w:val="20"/>
          <w:lang w:eastAsia="en-IN"/>
        </w:rPr>
      </w:pPr>
      <w:hyperlink r:id="rId19" w:history="1">
        <w:r w:rsidRPr="006245D4">
          <w:rPr>
            <w:rStyle w:val="Hyperlink"/>
            <w:rFonts w:ascii="Arial" w:eastAsia="Times New Roman" w:hAnsi="Arial" w:cs="Arial"/>
            <w:sz w:val="20"/>
            <w:szCs w:val="20"/>
            <w:lang w:eastAsia="en-IN"/>
          </w:rPr>
          <w:t>https://www.rbi.org.in/Scripts/NotificationUser.aspx?Id=12645&amp;Mode=0</w:t>
        </w:r>
      </w:hyperlink>
      <w:r>
        <w:rPr>
          <w:rFonts w:ascii="Arial" w:eastAsia="Times New Roman" w:hAnsi="Arial" w:cs="Arial"/>
          <w:color w:val="000000"/>
          <w:sz w:val="20"/>
          <w:szCs w:val="20"/>
          <w:lang w:eastAsia="en-IN"/>
        </w:rPr>
        <w:t xml:space="preserve"> </w:t>
      </w: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367ABE" w:rsidRPr="00367ABE" w:rsidRDefault="00367ABE" w:rsidP="00367ABE">
      <w:pPr>
        <w:spacing w:before="100" w:beforeAutospacing="1" w:after="100" w:afterAutospacing="1" w:line="240" w:lineRule="auto"/>
        <w:jc w:val="both"/>
        <w:rPr>
          <w:rFonts w:ascii="Arial" w:eastAsia="Times New Roman" w:hAnsi="Arial" w:cs="Arial"/>
          <w:b/>
          <w:bCs/>
          <w:color w:val="000000"/>
          <w:sz w:val="20"/>
          <w:szCs w:val="20"/>
          <w:lang w:eastAsia="en-IN"/>
        </w:rPr>
      </w:pPr>
      <w:r w:rsidRPr="00367ABE">
        <w:rPr>
          <w:rFonts w:ascii="Arial" w:eastAsia="Times New Roman" w:hAnsi="Arial" w:cs="Arial"/>
          <w:b/>
          <w:bCs/>
          <w:color w:val="000000"/>
          <w:sz w:val="20"/>
          <w:szCs w:val="20"/>
          <w:lang w:eastAsia="en-IN"/>
        </w:rPr>
        <w:lastRenderedPageBreak/>
        <w:t>Master Direction on Framework of incentives for Currency Distribution &amp; Exchange Scheme for bank branches including currency chests</w:t>
      </w:r>
    </w:p>
    <w:p w:rsidR="00367ABE" w:rsidRPr="00367ABE" w:rsidRDefault="00367ABE" w:rsidP="00367ABE">
      <w:pPr>
        <w:spacing w:before="100" w:beforeAutospacing="1" w:after="100" w:afterAutospacing="1" w:line="240" w:lineRule="auto"/>
        <w:jc w:val="both"/>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RBI/DCM/2024-25/113</w:t>
      </w:r>
      <w:r w:rsidRPr="00367ABE">
        <w:rPr>
          <w:rFonts w:ascii="Arial" w:eastAsia="Times New Roman" w:hAnsi="Arial" w:cs="Arial"/>
          <w:color w:val="000000"/>
          <w:sz w:val="20"/>
          <w:szCs w:val="20"/>
          <w:lang w:eastAsia="en-IN"/>
        </w:rPr>
        <w:br/>
        <w:t>DCM (CC) No.G-3/03.41.01/2024-25</w:t>
      </w:r>
    </w:p>
    <w:p w:rsidR="00367ABE" w:rsidRPr="00367ABE" w:rsidRDefault="00367ABE" w:rsidP="00367ABE">
      <w:pPr>
        <w:spacing w:before="100" w:beforeAutospacing="1" w:after="100" w:afterAutospacing="1" w:line="240" w:lineRule="auto"/>
        <w:jc w:val="right"/>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April 1, 2024</w:t>
      </w:r>
    </w:p>
    <w:p w:rsidR="00367ABE" w:rsidRPr="00367ABE" w:rsidRDefault="00367ABE" w:rsidP="00367ABE">
      <w:pPr>
        <w:spacing w:before="100" w:beforeAutospacing="1" w:after="100" w:afterAutospacing="1" w:line="240" w:lineRule="auto"/>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The Chairman / Managing Director / Chief Executive Officer</w:t>
      </w:r>
      <w:r w:rsidRPr="00367ABE">
        <w:rPr>
          <w:rFonts w:ascii="Arial" w:eastAsia="Times New Roman" w:hAnsi="Arial" w:cs="Arial"/>
          <w:color w:val="000000"/>
          <w:sz w:val="20"/>
          <w:szCs w:val="20"/>
          <w:lang w:eastAsia="en-IN"/>
        </w:rPr>
        <w:br/>
        <w:t>All banks</w:t>
      </w:r>
    </w:p>
    <w:p w:rsidR="00367ABE" w:rsidRPr="00367ABE" w:rsidRDefault="00367ABE" w:rsidP="00367ABE">
      <w:pPr>
        <w:spacing w:before="100" w:beforeAutospacing="1" w:after="100" w:afterAutospacing="1" w:line="240" w:lineRule="auto"/>
        <w:jc w:val="both"/>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Madam / Dear Sir,</w:t>
      </w:r>
    </w:p>
    <w:p w:rsidR="00367ABE" w:rsidRPr="00367ABE" w:rsidRDefault="00367ABE" w:rsidP="00367ABE">
      <w:pPr>
        <w:spacing w:before="100" w:beforeAutospacing="1" w:after="100" w:afterAutospacing="1" w:line="240" w:lineRule="auto"/>
        <w:jc w:val="both"/>
        <w:rPr>
          <w:rFonts w:ascii="Arial" w:eastAsia="Times New Roman" w:hAnsi="Arial" w:cs="Arial"/>
          <w:b/>
          <w:bCs/>
          <w:color w:val="000000"/>
          <w:sz w:val="20"/>
          <w:szCs w:val="20"/>
          <w:lang w:eastAsia="en-IN"/>
        </w:rPr>
      </w:pPr>
      <w:r w:rsidRPr="00367ABE">
        <w:rPr>
          <w:rFonts w:ascii="Arial" w:eastAsia="Times New Roman" w:hAnsi="Arial" w:cs="Arial"/>
          <w:b/>
          <w:bCs/>
          <w:color w:val="000000"/>
          <w:sz w:val="20"/>
          <w:szCs w:val="20"/>
          <w:lang w:eastAsia="en-IN"/>
        </w:rPr>
        <w:t>Master Direction on Framework of incentives for Currency Distribution &amp; Exchange Scheme for bank branches including currency chests</w:t>
      </w:r>
    </w:p>
    <w:p w:rsidR="00367ABE" w:rsidRPr="00367ABE" w:rsidRDefault="00367ABE" w:rsidP="00367ABE">
      <w:pPr>
        <w:spacing w:before="100" w:beforeAutospacing="1" w:after="100" w:afterAutospacing="1" w:line="240" w:lineRule="auto"/>
        <w:jc w:val="both"/>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furthering these objectives, the Bank has formulated a framework of incentives titled Currency Distribution and Exchange Scheme (CDES) to encourage all the bank branches to provide better customer services to the members of public.</w:t>
      </w:r>
    </w:p>
    <w:p w:rsidR="00367ABE" w:rsidRPr="00367ABE" w:rsidRDefault="00367ABE" w:rsidP="00367ABE">
      <w:pPr>
        <w:spacing w:before="100" w:beforeAutospacing="1" w:after="100" w:afterAutospacing="1" w:line="240" w:lineRule="auto"/>
        <w:jc w:val="both"/>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2. The enclosed </w:t>
      </w:r>
      <w:hyperlink r:id="rId20" w:anchor="MD1" w:history="1">
        <w:r w:rsidRPr="00367ABE">
          <w:rPr>
            <w:rFonts w:ascii="Arial" w:eastAsia="Times New Roman" w:hAnsi="Arial" w:cs="Arial"/>
            <w:color w:val="0000FF"/>
            <w:sz w:val="20"/>
            <w:szCs w:val="20"/>
            <w:u w:val="single"/>
            <w:lang w:eastAsia="en-IN"/>
          </w:rPr>
          <w:t>Master Direction</w:t>
        </w:r>
      </w:hyperlink>
      <w:r w:rsidRPr="00367ABE">
        <w:rPr>
          <w:rFonts w:ascii="Arial" w:eastAsia="Times New Roman" w:hAnsi="Arial" w:cs="Arial"/>
          <w:color w:val="000000"/>
          <w:sz w:val="20"/>
          <w:szCs w:val="20"/>
          <w:lang w:eastAsia="en-IN"/>
        </w:rPr>
        <w:t> incorporates updated guidelines / circulars on the subject.</w:t>
      </w:r>
    </w:p>
    <w:p w:rsidR="00367ABE" w:rsidRPr="00367ABE" w:rsidRDefault="00367ABE" w:rsidP="00367ABE">
      <w:pPr>
        <w:spacing w:before="100" w:beforeAutospacing="1" w:after="100" w:afterAutospacing="1" w:line="240" w:lineRule="auto"/>
        <w:jc w:val="both"/>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Yours faithfully,</w:t>
      </w:r>
    </w:p>
    <w:p w:rsidR="00367ABE" w:rsidRDefault="00367ABE" w:rsidP="00367ABE">
      <w:pPr>
        <w:spacing w:before="100" w:beforeAutospacing="1" w:after="100" w:afterAutospacing="1" w:line="240" w:lineRule="auto"/>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(Sanjeev Prakash)</w:t>
      </w:r>
      <w:r w:rsidRPr="00367ABE">
        <w:rPr>
          <w:rFonts w:ascii="Arial" w:eastAsia="Times New Roman" w:hAnsi="Arial" w:cs="Arial"/>
          <w:color w:val="000000"/>
          <w:sz w:val="20"/>
          <w:szCs w:val="20"/>
          <w:lang w:eastAsia="en-IN"/>
        </w:rPr>
        <w:br/>
        <w:t>Chief General Manager</w:t>
      </w:r>
    </w:p>
    <w:p w:rsidR="00367ABE" w:rsidRDefault="00367ABE" w:rsidP="00367ABE">
      <w:pPr>
        <w:spacing w:before="100" w:beforeAutospacing="1" w:after="100" w:afterAutospacing="1" w:line="240" w:lineRule="auto"/>
        <w:rPr>
          <w:rFonts w:ascii="Arial" w:eastAsia="Times New Roman" w:hAnsi="Arial" w:cs="Arial"/>
          <w:color w:val="000000"/>
          <w:sz w:val="20"/>
          <w:szCs w:val="20"/>
          <w:lang w:eastAsia="en-IN"/>
        </w:rPr>
      </w:pPr>
      <w:r w:rsidRPr="00367ABE">
        <w:rPr>
          <w:rFonts w:ascii="Arial" w:eastAsia="Times New Roman" w:hAnsi="Arial" w:cs="Arial"/>
          <w:color w:val="000000"/>
          <w:sz w:val="20"/>
          <w:szCs w:val="20"/>
          <w:lang w:eastAsia="en-IN"/>
        </w:rPr>
        <w:t>For more details, kindly refer:</w:t>
      </w:r>
    </w:p>
    <w:p w:rsidR="00367ABE" w:rsidRDefault="00367ABE" w:rsidP="00367ABE">
      <w:pPr>
        <w:spacing w:before="100" w:beforeAutospacing="1" w:after="100" w:afterAutospacing="1" w:line="240" w:lineRule="auto"/>
        <w:rPr>
          <w:rFonts w:ascii="Arial" w:eastAsia="Times New Roman" w:hAnsi="Arial" w:cs="Arial"/>
          <w:color w:val="000000"/>
          <w:sz w:val="20"/>
          <w:szCs w:val="20"/>
          <w:lang w:eastAsia="en-IN"/>
        </w:rPr>
      </w:pPr>
      <w:hyperlink r:id="rId21" w:history="1">
        <w:r w:rsidRPr="006245D4">
          <w:rPr>
            <w:rStyle w:val="Hyperlink"/>
            <w:rFonts w:ascii="Arial" w:eastAsia="Times New Roman" w:hAnsi="Arial" w:cs="Arial"/>
            <w:sz w:val="20"/>
            <w:szCs w:val="20"/>
            <w:lang w:eastAsia="en-IN"/>
          </w:rPr>
          <w:t>https://www.rbi.org.in/Scripts/NotificationUser.aspx?Id=12646&amp;Mode=0</w:t>
        </w:r>
      </w:hyperlink>
      <w:r>
        <w:rPr>
          <w:rFonts w:ascii="Arial" w:eastAsia="Times New Roman" w:hAnsi="Arial" w:cs="Arial"/>
          <w:color w:val="000000"/>
          <w:sz w:val="20"/>
          <w:szCs w:val="20"/>
          <w:lang w:eastAsia="en-IN"/>
        </w:rPr>
        <w:t xml:space="preserve"> </w:t>
      </w: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CA1C03" w:rsidRPr="00CA1C03" w:rsidRDefault="00CA1C03" w:rsidP="00CA1C03">
      <w:pPr>
        <w:spacing w:before="100" w:beforeAutospacing="1" w:after="100" w:afterAutospacing="1" w:line="240" w:lineRule="auto"/>
        <w:jc w:val="both"/>
        <w:rPr>
          <w:rFonts w:ascii="Arial" w:eastAsia="Times New Roman" w:hAnsi="Arial" w:cs="Arial"/>
          <w:b/>
          <w:bCs/>
          <w:color w:val="000000"/>
          <w:sz w:val="20"/>
          <w:szCs w:val="20"/>
          <w:lang w:eastAsia="en-IN"/>
        </w:rPr>
      </w:pPr>
      <w:r w:rsidRPr="00CA1C03">
        <w:rPr>
          <w:rFonts w:ascii="Arial" w:eastAsia="Times New Roman" w:hAnsi="Arial" w:cs="Arial"/>
          <w:b/>
          <w:bCs/>
          <w:color w:val="000000"/>
          <w:sz w:val="20"/>
          <w:szCs w:val="20"/>
          <w:lang w:eastAsia="en-IN"/>
        </w:rPr>
        <w:lastRenderedPageBreak/>
        <w:t>Master Direction on Penal Provisions in reporting of transactions / balances at Currency Chests</w:t>
      </w:r>
    </w:p>
    <w:p w:rsidR="00CA1C03" w:rsidRPr="00CA1C03" w:rsidRDefault="00CA1C03" w:rsidP="00CA1C03">
      <w:pPr>
        <w:spacing w:before="100" w:beforeAutospacing="1" w:after="100" w:afterAutospacing="1" w:line="240" w:lineRule="auto"/>
        <w:jc w:val="both"/>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RBI/DCM/2024-25/114</w:t>
      </w:r>
      <w:r w:rsidRPr="00CA1C03">
        <w:rPr>
          <w:rFonts w:ascii="Arial" w:eastAsia="Times New Roman" w:hAnsi="Arial" w:cs="Arial"/>
          <w:color w:val="000000"/>
          <w:sz w:val="20"/>
          <w:szCs w:val="20"/>
          <w:lang w:eastAsia="en-IN"/>
        </w:rPr>
        <w:br/>
        <w:t>DCM (CC) No.G-2/03.35.01/2024-25</w:t>
      </w:r>
    </w:p>
    <w:p w:rsidR="00CA1C03" w:rsidRPr="00CA1C03" w:rsidRDefault="00CA1C03" w:rsidP="00CA1C03">
      <w:pPr>
        <w:spacing w:before="100" w:beforeAutospacing="1" w:after="100" w:afterAutospacing="1" w:line="240" w:lineRule="auto"/>
        <w:jc w:val="right"/>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April 01, 2024</w:t>
      </w:r>
    </w:p>
    <w:p w:rsidR="00CA1C03" w:rsidRPr="00CA1C03" w:rsidRDefault="00CA1C03" w:rsidP="00CA1C03">
      <w:pPr>
        <w:spacing w:before="100" w:beforeAutospacing="1" w:after="100" w:afterAutospacing="1" w:line="240" w:lineRule="auto"/>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 xml:space="preserve">The Chairman / Managing Director / Chief Executive </w:t>
      </w:r>
      <w:proofErr w:type="gramStart"/>
      <w:r w:rsidRPr="00CA1C03">
        <w:rPr>
          <w:rFonts w:ascii="Arial" w:eastAsia="Times New Roman" w:hAnsi="Arial" w:cs="Arial"/>
          <w:color w:val="000000"/>
          <w:sz w:val="20"/>
          <w:szCs w:val="20"/>
          <w:lang w:eastAsia="en-IN"/>
        </w:rPr>
        <w:t>Officer</w:t>
      </w:r>
      <w:proofErr w:type="gramEnd"/>
      <w:r w:rsidRPr="00CA1C03">
        <w:rPr>
          <w:rFonts w:ascii="Arial" w:eastAsia="Times New Roman" w:hAnsi="Arial" w:cs="Arial"/>
          <w:color w:val="000000"/>
          <w:sz w:val="20"/>
          <w:szCs w:val="20"/>
          <w:lang w:eastAsia="en-IN"/>
        </w:rPr>
        <w:br/>
        <w:t>(All banks having Currency Chests)</w:t>
      </w:r>
    </w:p>
    <w:p w:rsidR="00CA1C03" w:rsidRPr="00CA1C03" w:rsidRDefault="00CA1C03" w:rsidP="00CA1C03">
      <w:pPr>
        <w:spacing w:before="100" w:beforeAutospacing="1" w:after="100" w:afterAutospacing="1" w:line="240" w:lineRule="auto"/>
        <w:jc w:val="both"/>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Madam / Dear Sir,</w:t>
      </w:r>
    </w:p>
    <w:p w:rsidR="00CA1C03" w:rsidRPr="00CA1C03" w:rsidRDefault="00CA1C03" w:rsidP="00CA1C03">
      <w:pPr>
        <w:spacing w:before="100" w:beforeAutospacing="1" w:after="100" w:afterAutospacing="1" w:line="240" w:lineRule="auto"/>
        <w:jc w:val="both"/>
        <w:rPr>
          <w:rFonts w:ascii="Arial" w:eastAsia="Times New Roman" w:hAnsi="Arial" w:cs="Arial"/>
          <w:b/>
          <w:bCs/>
          <w:color w:val="000000"/>
          <w:sz w:val="20"/>
          <w:szCs w:val="20"/>
          <w:lang w:eastAsia="en-IN"/>
        </w:rPr>
      </w:pPr>
      <w:r w:rsidRPr="00CA1C03">
        <w:rPr>
          <w:rFonts w:ascii="Arial" w:eastAsia="Times New Roman" w:hAnsi="Arial" w:cs="Arial"/>
          <w:b/>
          <w:bCs/>
          <w:color w:val="000000"/>
          <w:sz w:val="20"/>
          <w:szCs w:val="20"/>
          <w:lang w:eastAsia="en-IN"/>
        </w:rPr>
        <w:t>Master Direction on Penal Provisions in reporting of transactions / balances at Currency Chests</w:t>
      </w:r>
    </w:p>
    <w:p w:rsidR="00CA1C03" w:rsidRPr="00CA1C03" w:rsidRDefault="00CA1C03" w:rsidP="00CA1C03">
      <w:pPr>
        <w:spacing w:before="100" w:beforeAutospacing="1" w:after="100" w:afterAutospacing="1" w:line="240" w:lineRule="auto"/>
        <w:jc w:val="both"/>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 xml:space="preserve">In terms of the Preamble to and Section 45 of the Reserve Bank of India Act, 1934 (RBI Act) and Section 35A of the Banking Regulation Act, 1949, Reserve Bank of India issues guidelines / instructions for realising the objectives of Clean Note Policy as part of currency management. With a view to sustain these efforts and to ensure timely and accurate reporting of currency chest transactions, instructions on the subject </w:t>
      </w:r>
      <w:proofErr w:type="gramStart"/>
      <w:r w:rsidRPr="00CA1C03">
        <w:rPr>
          <w:rFonts w:ascii="Arial" w:eastAsia="Times New Roman" w:hAnsi="Arial" w:cs="Arial"/>
          <w:color w:val="000000"/>
          <w:sz w:val="20"/>
          <w:szCs w:val="20"/>
          <w:lang w:eastAsia="en-IN"/>
        </w:rPr>
        <w:t>have been issued</w:t>
      </w:r>
      <w:proofErr w:type="gramEnd"/>
      <w:r w:rsidRPr="00CA1C03">
        <w:rPr>
          <w:rFonts w:ascii="Arial" w:eastAsia="Times New Roman" w:hAnsi="Arial" w:cs="Arial"/>
          <w:color w:val="000000"/>
          <w:sz w:val="20"/>
          <w:szCs w:val="20"/>
          <w:lang w:eastAsia="en-IN"/>
        </w:rPr>
        <w:t xml:space="preserve"> from time to time.</w:t>
      </w:r>
    </w:p>
    <w:p w:rsidR="00CA1C03" w:rsidRPr="00CA1C03" w:rsidRDefault="00CA1C03" w:rsidP="00CA1C03">
      <w:pPr>
        <w:spacing w:before="100" w:beforeAutospacing="1" w:after="100" w:afterAutospacing="1" w:line="240" w:lineRule="auto"/>
        <w:jc w:val="both"/>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2. The enclosed </w:t>
      </w:r>
      <w:hyperlink r:id="rId22" w:anchor="MD1" w:history="1">
        <w:r w:rsidRPr="00CA1C03">
          <w:rPr>
            <w:rFonts w:ascii="Arial" w:eastAsia="Times New Roman" w:hAnsi="Arial" w:cs="Arial"/>
            <w:color w:val="0000FF"/>
            <w:sz w:val="20"/>
            <w:szCs w:val="20"/>
            <w:u w:val="single"/>
            <w:lang w:eastAsia="en-IN"/>
          </w:rPr>
          <w:t>Master Direction</w:t>
        </w:r>
      </w:hyperlink>
      <w:r w:rsidRPr="00CA1C03">
        <w:rPr>
          <w:rFonts w:ascii="Arial" w:eastAsia="Times New Roman" w:hAnsi="Arial" w:cs="Arial"/>
          <w:color w:val="000000"/>
          <w:sz w:val="20"/>
          <w:szCs w:val="20"/>
          <w:lang w:eastAsia="en-IN"/>
        </w:rPr>
        <w:t> incorporates updated guidelines / circulars on the subject.</w:t>
      </w:r>
    </w:p>
    <w:p w:rsidR="00CA1C03" w:rsidRPr="00CA1C03" w:rsidRDefault="00CA1C03" w:rsidP="00CA1C03">
      <w:pPr>
        <w:spacing w:before="100" w:beforeAutospacing="1" w:after="100" w:afterAutospacing="1" w:line="240" w:lineRule="auto"/>
        <w:jc w:val="both"/>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Yours faithfully,</w:t>
      </w:r>
    </w:p>
    <w:p w:rsidR="00CA1C03" w:rsidRDefault="00CA1C03" w:rsidP="00CA1C03">
      <w:pPr>
        <w:spacing w:before="100" w:beforeAutospacing="1" w:after="100" w:afterAutospacing="1" w:line="240" w:lineRule="auto"/>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(Sanjeev Prakash)</w:t>
      </w:r>
      <w:r w:rsidRPr="00CA1C03">
        <w:rPr>
          <w:rFonts w:ascii="Arial" w:eastAsia="Times New Roman" w:hAnsi="Arial" w:cs="Arial"/>
          <w:color w:val="000000"/>
          <w:sz w:val="20"/>
          <w:szCs w:val="20"/>
          <w:lang w:eastAsia="en-IN"/>
        </w:rPr>
        <w:br/>
        <w:t>Chief General Manager</w:t>
      </w:r>
    </w:p>
    <w:p w:rsidR="00CA1C03" w:rsidRDefault="00CA1C03" w:rsidP="00CA1C03">
      <w:pPr>
        <w:spacing w:before="100" w:beforeAutospacing="1" w:after="100" w:afterAutospacing="1" w:line="240" w:lineRule="auto"/>
        <w:rPr>
          <w:rFonts w:ascii="Arial" w:eastAsia="Times New Roman" w:hAnsi="Arial" w:cs="Arial"/>
          <w:color w:val="000000"/>
          <w:sz w:val="20"/>
          <w:szCs w:val="20"/>
          <w:lang w:eastAsia="en-IN"/>
        </w:rPr>
      </w:pPr>
      <w:r w:rsidRPr="00CA1C03">
        <w:rPr>
          <w:rFonts w:ascii="Arial" w:eastAsia="Times New Roman" w:hAnsi="Arial" w:cs="Arial"/>
          <w:color w:val="000000"/>
          <w:sz w:val="20"/>
          <w:szCs w:val="20"/>
          <w:lang w:eastAsia="en-IN"/>
        </w:rPr>
        <w:t>For more details, kindly refer:</w:t>
      </w:r>
    </w:p>
    <w:p w:rsidR="00CA1C03" w:rsidRDefault="00CA1C03" w:rsidP="00CA1C03">
      <w:pPr>
        <w:spacing w:before="100" w:beforeAutospacing="1" w:after="100" w:afterAutospacing="1" w:line="240" w:lineRule="auto"/>
        <w:rPr>
          <w:rFonts w:ascii="Arial" w:eastAsia="Times New Roman" w:hAnsi="Arial" w:cs="Arial"/>
          <w:color w:val="000000"/>
          <w:sz w:val="20"/>
          <w:szCs w:val="20"/>
          <w:lang w:eastAsia="en-IN"/>
        </w:rPr>
      </w:pPr>
      <w:hyperlink r:id="rId23" w:history="1">
        <w:r w:rsidRPr="006245D4">
          <w:rPr>
            <w:rStyle w:val="Hyperlink"/>
            <w:rFonts w:ascii="Arial" w:eastAsia="Times New Roman" w:hAnsi="Arial" w:cs="Arial"/>
            <w:sz w:val="20"/>
            <w:szCs w:val="20"/>
            <w:lang w:eastAsia="en-IN"/>
          </w:rPr>
          <w:t>https://www.rbi.org.in/Scripts/NotificationUser.aspx?Id=12648&amp;Mode=0</w:t>
        </w:r>
      </w:hyperlink>
      <w:r>
        <w:rPr>
          <w:rFonts w:ascii="Arial" w:eastAsia="Times New Roman" w:hAnsi="Arial" w:cs="Arial"/>
          <w:color w:val="000000"/>
          <w:sz w:val="20"/>
          <w:szCs w:val="20"/>
          <w:lang w:eastAsia="en-IN"/>
        </w:rPr>
        <w:t xml:space="preserve"> </w:t>
      </w: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b/>
          <w:bCs/>
          <w:color w:val="000000"/>
          <w:sz w:val="20"/>
          <w:szCs w:val="20"/>
          <w:lang w:eastAsia="en-IN"/>
        </w:rPr>
        <w:lastRenderedPageBreak/>
        <w:t>Master Circular on Conduct of Government Business by Agency Banks - Payment of Agency Commission</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RBI/2024-25/07</w:t>
      </w:r>
      <w:r w:rsidRPr="002A010C">
        <w:rPr>
          <w:rFonts w:ascii="Arial" w:eastAsia="Times New Roman" w:hAnsi="Arial" w:cs="Arial"/>
          <w:color w:val="000000"/>
          <w:sz w:val="20"/>
          <w:szCs w:val="20"/>
          <w:lang w:eastAsia="en-IN"/>
        </w:rPr>
        <w:br/>
        <w:t>CO.DGBA.GBD.No.S2/31-12-010/2024-2025</w:t>
      </w:r>
    </w:p>
    <w:p w:rsidR="002A010C" w:rsidRPr="002A010C" w:rsidRDefault="002A010C" w:rsidP="002A010C">
      <w:pPr>
        <w:spacing w:before="100" w:beforeAutospacing="1" w:after="100" w:afterAutospacing="1" w:line="240" w:lineRule="auto"/>
        <w:jc w:val="right"/>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April 1, 2024</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All Agency Banks</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Madam / Dear Sir</w:t>
      </w:r>
    </w:p>
    <w:p w:rsidR="002A010C" w:rsidRPr="002A010C" w:rsidRDefault="002A010C" w:rsidP="002A010C">
      <w:pPr>
        <w:spacing w:before="100" w:beforeAutospacing="1" w:after="100" w:afterAutospacing="1" w:line="240" w:lineRule="auto"/>
        <w:jc w:val="both"/>
        <w:rPr>
          <w:rFonts w:ascii="Arial" w:eastAsia="Times New Roman" w:hAnsi="Arial" w:cs="Arial"/>
          <w:b/>
          <w:bCs/>
          <w:color w:val="000000"/>
          <w:sz w:val="20"/>
          <w:szCs w:val="20"/>
          <w:lang w:eastAsia="en-IN"/>
        </w:rPr>
      </w:pPr>
      <w:r w:rsidRPr="002A010C">
        <w:rPr>
          <w:rFonts w:ascii="Arial" w:eastAsia="Times New Roman" w:hAnsi="Arial" w:cs="Arial"/>
          <w:b/>
          <w:bCs/>
          <w:color w:val="000000"/>
          <w:sz w:val="20"/>
          <w:szCs w:val="20"/>
          <w:lang w:eastAsia="en-IN"/>
        </w:rPr>
        <w:t>Master Circular on Conduct of Government Business by Agency Banks - Payment of Agency Commission</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Please refer to our </w:t>
      </w:r>
      <w:hyperlink r:id="rId24" w:tgtFrame="_blank" w:history="1">
        <w:r w:rsidRPr="002A010C">
          <w:rPr>
            <w:rFonts w:ascii="Arial" w:eastAsia="Times New Roman" w:hAnsi="Arial" w:cs="Arial"/>
            <w:color w:val="0000FF"/>
            <w:sz w:val="20"/>
            <w:szCs w:val="20"/>
            <w:u w:val="single"/>
            <w:lang w:eastAsia="en-IN"/>
          </w:rPr>
          <w:t>Master Circular RBI/2023-24/07, CO.DGBA.GBD.No.S1/31-12-010/2023-2024 dated April 1, 2023</w:t>
        </w:r>
      </w:hyperlink>
      <w:r w:rsidRPr="002A010C">
        <w:rPr>
          <w:rFonts w:ascii="Arial" w:eastAsia="Times New Roman" w:hAnsi="Arial" w:cs="Arial"/>
          <w:color w:val="000000"/>
          <w:sz w:val="20"/>
          <w:szCs w:val="20"/>
          <w:lang w:eastAsia="en-IN"/>
        </w:rPr>
        <w:t xml:space="preserve"> on the above subject. We have now revised and updated the Master </w:t>
      </w:r>
      <w:proofErr w:type="gramStart"/>
      <w:r w:rsidRPr="002A010C">
        <w:rPr>
          <w:rFonts w:ascii="Arial" w:eastAsia="Times New Roman" w:hAnsi="Arial" w:cs="Arial"/>
          <w:color w:val="000000"/>
          <w:sz w:val="20"/>
          <w:szCs w:val="20"/>
          <w:lang w:eastAsia="en-IN"/>
        </w:rPr>
        <w:t>Circular which</w:t>
      </w:r>
      <w:proofErr w:type="gramEnd"/>
      <w:r w:rsidRPr="002A010C">
        <w:rPr>
          <w:rFonts w:ascii="Arial" w:eastAsia="Times New Roman" w:hAnsi="Arial" w:cs="Arial"/>
          <w:color w:val="000000"/>
          <w:sz w:val="20"/>
          <w:szCs w:val="20"/>
          <w:lang w:eastAsia="en-IN"/>
        </w:rPr>
        <w:t xml:space="preserve"> consolidates important instructions on the subject issued by the Reserve Bank of India till March 31, 2024.</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2. A copy of the revised </w:t>
      </w:r>
      <w:hyperlink r:id="rId25" w:anchor="MC" w:history="1">
        <w:r w:rsidRPr="002A010C">
          <w:rPr>
            <w:rFonts w:ascii="Arial" w:eastAsia="Times New Roman" w:hAnsi="Arial" w:cs="Arial"/>
            <w:color w:val="0000FF"/>
            <w:sz w:val="20"/>
            <w:szCs w:val="20"/>
            <w:u w:val="single"/>
            <w:lang w:eastAsia="en-IN"/>
          </w:rPr>
          <w:t>Master Circular</w:t>
        </w:r>
      </w:hyperlink>
      <w:r w:rsidRPr="002A010C">
        <w:rPr>
          <w:rFonts w:ascii="Arial" w:eastAsia="Times New Roman" w:hAnsi="Arial" w:cs="Arial"/>
          <w:color w:val="000000"/>
          <w:sz w:val="20"/>
          <w:szCs w:val="20"/>
          <w:lang w:eastAsia="en-IN"/>
        </w:rPr>
        <w:t> </w:t>
      </w:r>
      <w:proofErr w:type="gramStart"/>
      <w:r w:rsidRPr="002A010C">
        <w:rPr>
          <w:rFonts w:ascii="Arial" w:eastAsia="Times New Roman" w:hAnsi="Arial" w:cs="Arial"/>
          <w:color w:val="000000"/>
          <w:sz w:val="20"/>
          <w:szCs w:val="20"/>
          <w:lang w:eastAsia="en-IN"/>
        </w:rPr>
        <w:t>is enclosed</w:t>
      </w:r>
      <w:proofErr w:type="gramEnd"/>
      <w:r w:rsidRPr="002A010C">
        <w:rPr>
          <w:rFonts w:ascii="Arial" w:eastAsia="Times New Roman" w:hAnsi="Arial" w:cs="Arial"/>
          <w:color w:val="000000"/>
          <w:sz w:val="20"/>
          <w:szCs w:val="20"/>
          <w:lang w:eastAsia="en-IN"/>
        </w:rPr>
        <w:t xml:space="preserve"> for your information. This Circular </w:t>
      </w:r>
      <w:proofErr w:type="gramStart"/>
      <w:r w:rsidRPr="002A010C">
        <w:rPr>
          <w:rFonts w:ascii="Arial" w:eastAsia="Times New Roman" w:hAnsi="Arial" w:cs="Arial"/>
          <w:color w:val="000000"/>
          <w:sz w:val="20"/>
          <w:szCs w:val="20"/>
          <w:lang w:eastAsia="en-IN"/>
        </w:rPr>
        <w:t>may also be downloaded</w:t>
      </w:r>
      <w:proofErr w:type="gramEnd"/>
      <w:r w:rsidRPr="002A010C">
        <w:rPr>
          <w:rFonts w:ascii="Arial" w:eastAsia="Times New Roman" w:hAnsi="Arial" w:cs="Arial"/>
          <w:color w:val="000000"/>
          <w:sz w:val="20"/>
          <w:szCs w:val="20"/>
          <w:lang w:eastAsia="en-IN"/>
        </w:rPr>
        <w:t xml:space="preserve"> from our website </w:t>
      </w:r>
      <w:hyperlink r:id="rId26" w:tgtFrame="_blank" w:history="1">
        <w:r w:rsidRPr="002A010C">
          <w:rPr>
            <w:rFonts w:ascii="Arial" w:eastAsia="Times New Roman" w:hAnsi="Arial" w:cs="Arial"/>
            <w:color w:val="0000FF"/>
            <w:sz w:val="20"/>
            <w:szCs w:val="20"/>
            <w:u w:val="single"/>
            <w:lang w:eastAsia="en-IN"/>
          </w:rPr>
          <w:t>https://mastercirculars.rbi.org.in</w:t>
        </w:r>
      </w:hyperlink>
      <w:r w:rsidRPr="002A010C">
        <w:rPr>
          <w:rFonts w:ascii="Arial" w:eastAsia="Times New Roman" w:hAnsi="Arial" w:cs="Arial"/>
          <w:color w:val="000000"/>
          <w:sz w:val="20"/>
          <w:szCs w:val="20"/>
          <w:lang w:eastAsia="en-IN"/>
        </w:rPr>
        <w:t>.</w:t>
      </w:r>
    </w:p>
    <w:p w:rsidR="002A010C" w:rsidRPr="002A010C" w:rsidRDefault="002A010C" w:rsidP="002A010C">
      <w:pPr>
        <w:spacing w:before="100" w:beforeAutospacing="1" w:after="100" w:afterAutospacing="1" w:line="240" w:lineRule="auto"/>
        <w:jc w:val="both"/>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Yours faithfully</w:t>
      </w:r>
    </w:p>
    <w:p w:rsidR="002A010C" w:rsidRDefault="002A010C" w:rsidP="002A010C">
      <w:pPr>
        <w:spacing w:before="100" w:beforeAutospacing="1" w:after="100" w:afterAutospacing="1" w:line="240" w:lineRule="auto"/>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w:t>
      </w:r>
      <w:proofErr w:type="spellStart"/>
      <w:r w:rsidRPr="002A010C">
        <w:rPr>
          <w:rFonts w:ascii="Arial" w:eastAsia="Times New Roman" w:hAnsi="Arial" w:cs="Arial"/>
          <w:color w:val="000000"/>
          <w:sz w:val="20"/>
          <w:szCs w:val="20"/>
          <w:lang w:eastAsia="en-IN"/>
        </w:rPr>
        <w:t>Indranil</w:t>
      </w:r>
      <w:proofErr w:type="spellEnd"/>
      <w:r w:rsidRPr="002A010C">
        <w:rPr>
          <w:rFonts w:ascii="Arial" w:eastAsia="Times New Roman" w:hAnsi="Arial" w:cs="Arial"/>
          <w:color w:val="000000"/>
          <w:sz w:val="20"/>
          <w:szCs w:val="20"/>
          <w:lang w:eastAsia="en-IN"/>
        </w:rPr>
        <w:t xml:space="preserve"> Chakraborty)</w:t>
      </w:r>
      <w:r w:rsidRPr="002A010C">
        <w:rPr>
          <w:rFonts w:ascii="Arial" w:eastAsia="Times New Roman" w:hAnsi="Arial" w:cs="Arial"/>
          <w:color w:val="000000"/>
          <w:sz w:val="20"/>
          <w:szCs w:val="20"/>
          <w:lang w:eastAsia="en-IN"/>
        </w:rPr>
        <w:br/>
        <w:t>Chief General Manager</w:t>
      </w:r>
    </w:p>
    <w:p w:rsidR="002A010C" w:rsidRDefault="002A010C" w:rsidP="002A010C">
      <w:pPr>
        <w:spacing w:before="100" w:beforeAutospacing="1" w:after="100" w:afterAutospacing="1" w:line="240" w:lineRule="auto"/>
        <w:rPr>
          <w:rFonts w:ascii="Arial" w:eastAsia="Times New Roman" w:hAnsi="Arial" w:cs="Arial"/>
          <w:color w:val="000000"/>
          <w:sz w:val="20"/>
          <w:szCs w:val="20"/>
          <w:lang w:eastAsia="en-IN"/>
        </w:rPr>
      </w:pPr>
      <w:r w:rsidRPr="002A010C">
        <w:rPr>
          <w:rFonts w:ascii="Arial" w:eastAsia="Times New Roman" w:hAnsi="Arial" w:cs="Arial"/>
          <w:color w:val="000000"/>
          <w:sz w:val="20"/>
          <w:szCs w:val="20"/>
          <w:lang w:eastAsia="en-IN"/>
        </w:rPr>
        <w:t>For more details, kindly refer:</w:t>
      </w:r>
    </w:p>
    <w:p w:rsidR="002A010C" w:rsidRDefault="002A010C" w:rsidP="002A010C">
      <w:pPr>
        <w:spacing w:before="100" w:beforeAutospacing="1" w:after="100" w:afterAutospacing="1" w:line="240" w:lineRule="auto"/>
        <w:rPr>
          <w:rFonts w:ascii="Arial" w:eastAsia="Times New Roman" w:hAnsi="Arial" w:cs="Arial"/>
          <w:color w:val="000000"/>
          <w:sz w:val="20"/>
          <w:szCs w:val="20"/>
          <w:lang w:eastAsia="en-IN"/>
        </w:rPr>
      </w:pPr>
      <w:hyperlink r:id="rId27" w:history="1">
        <w:r w:rsidRPr="006245D4">
          <w:rPr>
            <w:rStyle w:val="Hyperlink"/>
            <w:rFonts w:ascii="Arial" w:eastAsia="Times New Roman" w:hAnsi="Arial" w:cs="Arial"/>
            <w:sz w:val="20"/>
            <w:szCs w:val="20"/>
            <w:lang w:eastAsia="en-IN"/>
          </w:rPr>
          <w:t>https://www.rbi.org.in/Scripts/NotificationUser.aspx?Id=12651&amp;Mode=0</w:t>
        </w:r>
      </w:hyperlink>
      <w:r>
        <w:rPr>
          <w:rFonts w:ascii="Arial" w:eastAsia="Times New Roman" w:hAnsi="Arial" w:cs="Arial"/>
          <w:color w:val="000000"/>
          <w:sz w:val="20"/>
          <w:szCs w:val="20"/>
          <w:lang w:eastAsia="en-IN"/>
        </w:rPr>
        <w:t xml:space="preserve"> </w:t>
      </w: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F036DA" w:rsidRPr="00F036DA" w:rsidRDefault="00F036DA" w:rsidP="00F036DA">
      <w:pPr>
        <w:spacing w:before="100" w:beforeAutospacing="1" w:after="100" w:afterAutospacing="1" w:line="240" w:lineRule="auto"/>
        <w:jc w:val="both"/>
        <w:rPr>
          <w:rFonts w:ascii="Arial" w:eastAsia="Times New Roman" w:hAnsi="Arial" w:cs="Arial"/>
          <w:b/>
          <w:bCs/>
          <w:color w:val="000000"/>
          <w:sz w:val="20"/>
          <w:szCs w:val="20"/>
          <w:lang w:eastAsia="en-IN"/>
        </w:rPr>
      </w:pPr>
      <w:r w:rsidRPr="00F036DA">
        <w:rPr>
          <w:rFonts w:ascii="Arial" w:eastAsia="Times New Roman" w:hAnsi="Arial" w:cs="Arial"/>
          <w:b/>
          <w:bCs/>
          <w:color w:val="000000"/>
          <w:sz w:val="20"/>
          <w:szCs w:val="20"/>
          <w:lang w:eastAsia="en-IN"/>
        </w:rPr>
        <w:lastRenderedPageBreak/>
        <w:t>Master Circular on Conduct of Government Business by Agency Banks - Payment of Agency Commission</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RBI/2024-25/07</w:t>
      </w:r>
      <w:r w:rsidRPr="00F036DA">
        <w:rPr>
          <w:rFonts w:ascii="Arial" w:eastAsia="Times New Roman" w:hAnsi="Arial" w:cs="Arial"/>
          <w:color w:val="000000"/>
          <w:sz w:val="20"/>
          <w:szCs w:val="20"/>
          <w:lang w:eastAsia="en-IN"/>
        </w:rPr>
        <w:br/>
        <w:t>CO.DGBA.GBD.No.S2/31-12-010/2024-2025</w:t>
      </w:r>
    </w:p>
    <w:p w:rsidR="00F036DA" w:rsidRPr="00F036DA" w:rsidRDefault="00F036DA" w:rsidP="00F036DA">
      <w:pPr>
        <w:spacing w:before="100" w:beforeAutospacing="1" w:after="100" w:afterAutospacing="1" w:line="240" w:lineRule="auto"/>
        <w:jc w:val="right"/>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April 1, 2024</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All Agency Banks</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Madam / Dear Sir</w:t>
      </w:r>
    </w:p>
    <w:p w:rsidR="00F036DA" w:rsidRPr="00F036DA" w:rsidRDefault="00F036DA" w:rsidP="00F036DA">
      <w:pPr>
        <w:spacing w:before="100" w:beforeAutospacing="1" w:after="100" w:afterAutospacing="1" w:line="240" w:lineRule="auto"/>
        <w:jc w:val="both"/>
        <w:rPr>
          <w:rFonts w:ascii="Arial" w:eastAsia="Times New Roman" w:hAnsi="Arial" w:cs="Arial"/>
          <w:b/>
          <w:bCs/>
          <w:color w:val="000000"/>
          <w:sz w:val="20"/>
          <w:szCs w:val="20"/>
          <w:lang w:eastAsia="en-IN"/>
        </w:rPr>
      </w:pPr>
      <w:r w:rsidRPr="00F036DA">
        <w:rPr>
          <w:rFonts w:ascii="Arial" w:eastAsia="Times New Roman" w:hAnsi="Arial" w:cs="Arial"/>
          <w:b/>
          <w:bCs/>
          <w:color w:val="000000"/>
          <w:sz w:val="20"/>
          <w:szCs w:val="20"/>
          <w:lang w:eastAsia="en-IN"/>
        </w:rPr>
        <w:t>Master Circular on Conduct of Government Business by Agency Banks - Payment of Agency Commission</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Please refer to our </w:t>
      </w:r>
      <w:hyperlink r:id="rId28" w:tgtFrame="_blank" w:history="1">
        <w:r w:rsidRPr="00F036DA">
          <w:rPr>
            <w:rFonts w:ascii="Arial" w:eastAsia="Times New Roman" w:hAnsi="Arial" w:cs="Arial"/>
            <w:color w:val="0000FF"/>
            <w:sz w:val="20"/>
            <w:szCs w:val="20"/>
            <w:u w:val="single"/>
            <w:lang w:eastAsia="en-IN"/>
          </w:rPr>
          <w:t>Master Circular RBI/2023-24/07, CO.DGBA.GBD.No.S1/31-12-010/2023-2024 dated April 1, 2023</w:t>
        </w:r>
      </w:hyperlink>
      <w:r w:rsidRPr="00F036DA">
        <w:rPr>
          <w:rFonts w:ascii="Arial" w:eastAsia="Times New Roman" w:hAnsi="Arial" w:cs="Arial"/>
          <w:color w:val="000000"/>
          <w:sz w:val="20"/>
          <w:szCs w:val="20"/>
          <w:lang w:eastAsia="en-IN"/>
        </w:rPr>
        <w:t xml:space="preserve"> on the above subject. We have now revised and updated the Master </w:t>
      </w:r>
      <w:proofErr w:type="gramStart"/>
      <w:r w:rsidRPr="00F036DA">
        <w:rPr>
          <w:rFonts w:ascii="Arial" w:eastAsia="Times New Roman" w:hAnsi="Arial" w:cs="Arial"/>
          <w:color w:val="000000"/>
          <w:sz w:val="20"/>
          <w:szCs w:val="20"/>
          <w:lang w:eastAsia="en-IN"/>
        </w:rPr>
        <w:t>Circular which</w:t>
      </w:r>
      <w:proofErr w:type="gramEnd"/>
      <w:r w:rsidRPr="00F036DA">
        <w:rPr>
          <w:rFonts w:ascii="Arial" w:eastAsia="Times New Roman" w:hAnsi="Arial" w:cs="Arial"/>
          <w:color w:val="000000"/>
          <w:sz w:val="20"/>
          <w:szCs w:val="20"/>
          <w:lang w:eastAsia="en-IN"/>
        </w:rPr>
        <w:t xml:space="preserve"> consolidates important instructions on the subject issued by the Reserve Bank of India till March 31, 2024.</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2. A copy of the revised </w:t>
      </w:r>
      <w:hyperlink r:id="rId29" w:anchor="MC" w:history="1">
        <w:r w:rsidRPr="00F036DA">
          <w:rPr>
            <w:rFonts w:ascii="Arial" w:eastAsia="Times New Roman" w:hAnsi="Arial" w:cs="Arial"/>
            <w:color w:val="0000FF"/>
            <w:sz w:val="20"/>
            <w:szCs w:val="20"/>
            <w:u w:val="single"/>
            <w:lang w:eastAsia="en-IN"/>
          </w:rPr>
          <w:t>Master Circular</w:t>
        </w:r>
      </w:hyperlink>
      <w:r w:rsidRPr="00F036DA">
        <w:rPr>
          <w:rFonts w:ascii="Arial" w:eastAsia="Times New Roman" w:hAnsi="Arial" w:cs="Arial"/>
          <w:color w:val="000000"/>
          <w:sz w:val="20"/>
          <w:szCs w:val="20"/>
          <w:lang w:eastAsia="en-IN"/>
        </w:rPr>
        <w:t> </w:t>
      </w:r>
      <w:proofErr w:type="gramStart"/>
      <w:r w:rsidRPr="00F036DA">
        <w:rPr>
          <w:rFonts w:ascii="Arial" w:eastAsia="Times New Roman" w:hAnsi="Arial" w:cs="Arial"/>
          <w:color w:val="000000"/>
          <w:sz w:val="20"/>
          <w:szCs w:val="20"/>
          <w:lang w:eastAsia="en-IN"/>
        </w:rPr>
        <w:t>is enclosed</w:t>
      </w:r>
      <w:proofErr w:type="gramEnd"/>
      <w:r w:rsidRPr="00F036DA">
        <w:rPr>
          <w:rFonts w:ascii="Arial" w:eastAsia="Times New Roman" w:hAnsi="Arial" w:cs="Arial"/>
          <w:color w:val="000000"/>
          <w:sz w:val="20"/>
          <w:szCs w:val="20"/>
          <w:lang w:eastAsia="en-IN"/>
        </w:rPr>
        <w:t xml:space="preserve"> for your information. This Circular </w:t>
      </w:r>
      <w:proofErr w:type="gramStart"/>
      <w:r w:rsidRPr="00F036DA">
        <w:rPr>
          <w:rFonts w:ascii="Arial" w:eastAsia="Times New Roman" w:hAnsi="Arial" w:cs="Arial"/>
          <w:color w:val="000000"/>
          <w:sz w:val="20"/>
          <w:szCs w:val="20"/>
          <w:lang w:eastAsia="en-IN"/>
        </w:rPr>
        <w:t>may also be downloaded</w:t>
      </w:r>
      <w:proofErr w:type="gramEnd"/>
      <w:r w:rsidRPr="00F036DA">
        <w:rPr>
          <w:rFonts w:ascii="Arial" w:eastAsia="Times New Roman" w:hAnsi="Arial" w:cs="Arial"/>
          <w:color w:val="000000"/>
          <w:sz w:val="20"/>
          <w:szCs w:val="20"/>
          <w:lang w:eastAsia="en-IN"/>
        </w:rPr>
        <w:t xml:space="preserve"> from our website </w:t>
      </w:r>
      <w:hyperlink r:id="rId30" w:tgtFrame="_blank" w:history="1">
        <w:r w:rsidRPr="00F036DA">
          <w:rPr>
            <w:rFonts w:ascii="Arial" w:eastAsia="Times New Roman" w:hAnsi="Arial" w:cs="Arial"/>
            <w:color w:val="0000FF"/>
            <w:sz w:val="20"/>
            <w:szCs w:val="20"/>
            <w:u w:val="single"/>
            <w:lang w:eastAsia="en-IN"/>
          </w:rPr>
          <w:t>https://mastercirculars.rbi.org.in</w:t>
        </w:r>
      </w:hyperlink>
      <w:r w:rsidRPr="00F036DA">
        <w:rPr>
          <w:rFonts w:ascii="Arial" w:eastAsia="Times New Roman" w:hAnsi="Arial" w:cs="Arial"/>
          <w:color w:val="000000"/>
          <w:sz w:val="20"/>
          <w:szCs w:val="20"/>
          <w:lang w:eastAsia="en-IN"/>
        </w:rPr>
        <w:t>.</w:t>
      </w:r>
    </w:p>
    <w:p w:rsidR="00F036DA" w:rsidRPr="00F036DA" w:rsidRDefault="00F036DA" w:rsidP="00F036DA">
      <w:pPr>
        <w:spacing w:before="100" w:beforeAutospacing="1" w:after="100" w:afterAutospacing="1" w:line="240" w:lineRule="auto"/>
        <w:jc w:val="both"/>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Yours faithfully</w:t>
      </w:r>
    </w:p>
    <w:p w:rsidR="00F036DA" w:rsidRDefault="00F036DA" w:rsidP="00F036DA">
      <w:pPr>
        <w:spacing w:before="100" w:beforeAutospacing="1" w:after="100" w:afterAutospacing="1" w:line="240" w:lineRule="auto"/>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w:t>
      </w:r>
      <w:proofErr w:type="spellStart"/>
      <w:r w:rsidRPr="00F036DA">
        <w:rPr>
          <w:rFonts w:ascii="Arial" w:eastAsia="Times New Roman" w:hAnsi="Arial" w:cs="Arial"/>
          <w:color w:val="000000"/>
          <w:sz w:val="20"/>
          <w:szCs w:val="20"/>
          <w:lang w:eastAsia="en-IN"/>
        </w:rPr>
        <w:t>Indranil</w:t>
      </w:r>
      <w:proofErr w:type="spellEnd"/>
      <w:r w:rsidRPr="00F036DA">
        <w:rPr>
          <w:rFonts w:ascii="Arial" w:eastAsia="Times New Roman" w:hAnsi="Arial" w:cs="Arial"/>
          <w:color w:val="000000"/>
          <w:sz w:val="20"/>
          <w:szCs w:val="20"/>
          <w:lang w:eastAsia="en-IN"/>
        </w:rPr>
        <w:t xml:space="preserve"> Chakraborty)</w:t>
      </w:r>
      <w:r w:rsidRPr="00F036DA">
        <w:rPr>
          <w:rFonts w:ascii="Arial" w:eastAsia="Times New Roman" w:hAnsi="Arial" w:cs="Arial"/>
          <w:color w:val="000000"/>
          <w:sz w:val="20"/>
          <w:szCs w:val="20"/>
          <w:lang w:eastAsia="en-IN"/>
        </w:rPr>
        <w:br/>
        <w:t>Chief General Manager</w:t>
      </w:r>
    </w:p>
    <w:p w:rsidR="00F036DA" w:rsidRDefault="00F036DA" w:rsidP="00F036DA">
      <w:pPr>
        <w:spacing w:before="100" w:beforeAutospacing="1" w:after="100" w:afterAutospacing="1" w:line="240" w:lineRule="auto"/>
        <w:rPr>
          <w:rFonts w:ascii="Arial" w:eastAsia="Times New Roman" w:hAnsi="Arial" w:cs="Arial"/>
          <w:color w:val="000000"/>
          <w:sz w:val="20"/>
          <w:szCs w:val="20"/>
          <w:lang w:eastAsia="en-IN"/>
        </w:rPr>
      </w:pPr>
      <w:r w:rsidRPr="00F036DA">
        <w:rPr>
          <w:rFonts w:ascii="Arial" w:eastAsia="Times New Roman" w:hAnsi="Arial" w:cs="Arial"/>
          <w:color w:val="000000"/>
          <w:sz w:val="20"/>
          <w:szCs w:val="20"/>
          <w:lang w:eastAsia="en-IN"/>
        </w:rPr>
        <w:t>For more details, kindly refer:</w:t>
      </w:r>
    </w:p>
    <w:p w:rsidR="00F036DA" w:rsidRDefault="00F036DA" w:rsidP="00F036DA">
      <w:pPr>
        <w:spacing w:before="100" w:beforeAutospacing="1" w:after="100" w:afterAutospacing="1" w:line="240" w:lineRule="auto"/>
        <w:rPr>
          <w:rFonts w:ascii="Arial" w:eastAsia="Times New Roman" w:hAnsi="Arial" w:cs="Arial"/>
          <w:color w:val="000000"/>
          <w:sz w:val="20"/>
          <w:szCs w:val="20"/>
          <w:lang w:eastAsia="en-IN"/>
        </w:rPr>
      </w:pPr>
      <w:hyperlink r:id="rId31" w:history="1">
        <w:r w:rsidRPr="006245D4">
          <w:rPr>
            <w:rStyle w:val="Hyperlink"/>
            <w:rFonts w:ascii="Arial" w:eastAsia="Times New Roman" w:hAnsi="Arial" w:cs="Arial"/>
            <w:sz w:val="20"/>
            <w:szCs w:val="20"/>
            <w:lang w:eastAsia="en-IN"/>
          </w:rPr>
          <w:t>https://www.rbi.org.in/Scripts/NotificationUser.aspx?Id=12651&amp;Mode=0</w:t>
        </w:r>
      </w:hyperlink>
      <w:r>
        <w:rPr>
          <w:rFonts w:ascii="Arial" w:eastAsia="Times New Roman" w:hAnsi="Arial" w:cs="Arial"/>
          <w:color w:val="000000"/>
          <w:sz w:val="20"/>
          <w:szCs w:val="20"/>
          <w:lang w:eastAsia="en-IN"/>
        </w:rPr>
        <w:t xml:space="preserve"> </w:t>
      </w:r>
    </w:p>
    <w:p w:rsidR="00D421B4" w:rsidRPr="00F036DA" w:rsidRDefault="00D421B4" w:rsidP="00F036DA">
      <w:pPr>
        <w:spacing w:before="100" w:beforeAutospacing="1" w:after="100" w:afterAutospacing="1" w:line="240" w:lineRule="auto"/>
        <w:rPr>
          <w:rFonts w:ascii="Arial" w:eastAsia="Times New Roman" w:hAnsi="Arial" w:cs="Arial"/>
          <w:color w:val="000000"/>
          <w:sz w:val="20"/>
          <w:szCs w:val="20"/>
          <w:lang w:eastAsia="en-IN"/>
        </w:rPr>
      </w:pPr>
    </w:p>
    <w:p w:rsidR="00154ADE" w:rsidRDefault="00154ADE"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685F53" w:rsidRPr="00685F53" w:rsidRDefault="00685F53" w:rsidP="00685F53">
      <w:pPr>
        <w:spacing w:before="100" w:beforeAutospacing="1" w:after="100" w:afterAutospacing="1" w:line="240" w:lineRule="auto"/>
        <w:jc w:val="center"/>
        <w:rPr>
          <w:rFonts w:ascii="Arial" w:eastAsia="Times New Roman" w:hAnsi="Arial" w:cs="Arial"/>
          <w:b/>
          <w:bCs/>
          <w:color w:val="000000"/>
          <w:sz w:val="20"/>
          <w:szCs w:val="20"/>
          <w:lang w:eastAsia="en-IN"/>
        </w:rPr>
      </w:pPr>
      <w:r w:rsidRPr="00685F53">
        <w:rPr>
          <w:rFonts w:ascii="Arial" w:eastAsia="Times New Roman" w:hAnsi="Arial" w:cs="Arial"/>
          <w:b/>
          <w:bCs/>
          <w:color w:val="000000"/>
          <w:sz w:val="20"/>
          <w:szCs w:val="20"/>
          <w:u w:val="single"/>
          <w:lang w:eastAsia="en-IN"/>
        </w:rPr>
        <w:lastRenderedPageBreak/>
        <w:t>Master Circular – Housing Finance</w:t>
      </w:r>
    </w:p>
    <w:p w:rsidR="00685F53" w:rsidRPr="00685F53" w:rsidRDefault="00685F53" w:rsidP="00685F53">
      <w:pPr>
        <w:spacing w:before="100" w:beforeAutospacing="1" w:after="100" w:afterAutospacing="1" w:line="240" w:lineRule="auto"/>
        <w:jc w:val="both"/>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RBI/2024-25/11</w:t>
      </w:r>
      <w:r w:rsidRPr="00685F53">
        <w:rPr>
          <w:rFonts w:ascii="Arial" w:eastAsia="Times New Roman" w:hAnsi="Arial" w:cs="Arial"/>
          <w:color w:val="000000"/>
          <w:sz w:val="20"/>
          <w:szCs w:val="20"/>
          <w:lang w:eastAsia="en-IN"/>
        </w:rPr>
        <w:br/>
        <w:t>DOR.CRE.REC.No.07/08.12.001/2024-25</w:t>
      </w:r>
    </w:p>
    <w:p w:rsidR="00685F53" w:rsidRPr="00685F53" w:rsidRDefault="00685F53" w:rsidP="00685F53">
      <w:pPr>
        <w:spacing w:before="100" w:beforeAutospacing="1" w:after="100" w:afterAutospacing="1" w:line="240" w:lineRule="auto"/>
        <w:jc w:val="right"/>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April 02, 2024</w:t>
      </w:r>
    </w:p>
    <w:p w:rsidR="00685F53" w:rsidRPr="00685F53" w:rsidRDefault="00685F53" w:rsidP="00685F53">
      <w:pPr>
        <w:spacing w:before="100" w:beforeAutospacing="1" w:after="100" w:afterAutospacing="1" w:line="240" w:lineRule="auto"/>
        <w:jc w:val="both"/>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All Scheduled Commercial Banks (excluding RRBs)</w:t>
      </w:r>
    </w:p>
    <w:p w:rsidR="00685F53" w:rsidRPr="00685F53" w:rsidRDefault="00685F53" w:rsidP="00685F53">
      <w:pPr>
        <w:spacing w:before="100" w:beforeAutospacing="1" w:after="100" w:afterAutospacing="1" w:line="240" w:lineRule="auto"/>
        <w:jc w:val="both"/>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Dear Sir/Madam,</w:t>
      </w:r>
    </w:p>
    <w:p w:rsidR="00685F53" w:rsidRPr="00685F53" w:rsidRDefault="00685F53" w:rsidP="00685F53">
      <w:pPr>
        <w:spacing w:before="100" w:beforeAutospacing="1" w:after="100" w:afterAutospacing="1" w:line="240" w:lineRule="auto"/>
        <w:jc w:val="center"/>
        <w:rPr>
          <w:rFonts w:ascii="Arial" w:eastAsia="Times New Roman" w:hAnsi="Arial" w:cs="Arial"/>
          <w:b/>
          <w:bCs/>
          <w:color w:val="000000"/>
          <w:sz w:val="20"/>
          <w:szCs w:val="20"/>
          <w:lang w:eastAsia="en-IN"/>
        </w:rPr>
      </w:pPr>
      <w:r w:rsidRPr="00685F53">
        <w:rPr>
          <w:rFonts w:ascii="Arial" w:eastAsia="Times New Roman" w:hAnsi="Arial" w:cs="Arial"/>
          <w:b/>
          <w:bCs/>
          <w:color w:val="000000"/>
          <w:sz w:val="20"/>
          <w:szCs w:val="20"/>
          <w:u w:val="single"/>
          <w:lang w:eastAsia="en-IN"/>
        </w:rPr>
        <w:t>Master Circular – Housing Finance</w:t>
      </w:r>
    </w:p>
    <w:p w:rsidR="00685F53" w:rsidRPr="00685F53" w:rsidRDefault="00685F53" w:rsidP="00685F53">
      <w:pPr>
        <w:spacing w:before="100" w:beforeAutospacing="1" w:after="100" w:afterAutospacing="1" w:line="240" w:lineRule="auto"/>
        <w:jc w:val="both"/>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Please refer to the </w:t>
      </w:r>
      <w:hyperlink r:id="rId32" w:tgtFrame="_blank" w:history="1">
        <w:r w:rsidRPr="00685F53">
          <w:rPr>
            <w:rFonts w:ascii="Arial" w:eastAsia="Times New Roman" w:hAnsi="Arial" w:cs="Arial"/>
            <w:color w:val="0000FF"/>
            <w:sz w:val="20"/>
            <w:szCs w:val="20"/>
            <w:u w:val="single"/>
            <w:lang w:eastAsia="en-IN"/>
          </w:rPr>
          <w:t>Master Circular DOR.CRE.REC.No.06/08.12.001/2023-24 dated April 03, 2023</w:t>
        </w:r>
      </w:hyperlink>
      <w:r w:rsidRPr="00685F53">
        <w:rPr>
          <w:rFonts w:ascii="Arial" w:eastAsia="Times New Roman" w:hAnsi="Arial" w:cs="Arial"/>
          <w:color w:val="000000"/>
          <w:sz w:val="20"/>
          <w:szCs w:val="20"/>
          <w:lang w:eastAsia="en-IN"/>
        </w:rPr>
        <w:t xml:space="preserve"> consolidating the instructions / guidelines issued to banks </w:t>
      </w:r>
      <w:proofErr w:type="gramStart"/>
      <w:r w:rsidRPr="00685F53">
        <w:rPr>
          <w:rFonts w:ascii="Arial" w:eastAsia="Times New Roman" w:hAnsi="Arial" w:cs="Arial"/>
          <w:color w:val="000000"/>
          <w:sz w:val="20"/>
          <w:szCs w:val="20"/>
          <w:lang w:eastAsia="en-IN"/>
        </w:rPr>
        <w:t>till</w:t>
      </w:r>
      <w:proofErr w:type="gramEnd"/>
      <w:r w:rsidRPr="00685F53">
        <w:rPr>
          <w:rFonts w:ascii="Arial" w:eastAsia="Times New Roman" w:hAnsi="Arial" w:cs="Arial"/>
          <w:color w:val="000000"/>
          <w:sz w:val="20"/>
          <w:szCs w:val="20"/>
          <w:lang w:eastAsia="en-IN"/>
        </w:rPr>
        <w:t xml:space="preserve"> March 31, 2023 relating to Housing Finance. Attached is the revised </w:t>
      </w:r>
      <w:hyperlink r:id="rId33" w:anchor="MC1" w:history="1">
        <w:r w:rsidRPr="00685F53">
          <w:rPr>
            <w:rFonts w:ascii="Arial" w:eastAsia="Times New Roman" w:hAnsi="Arial" w:cs="Arial"/>
            <w:color w:val="0000FF"/>
            <w:sz w:val="20"/>
            <w:szCs w:val="20"/>
            <w:u w:val="single"/>
            <w:lang w:eastAsia="en-IN"/>
          </w:rPr>
          <w:t>Master Circular</w:t>
        </w:r>
      </w:hyperlink>
      <w:r w:rsidRPr="00685F53">
        <w:rPr>
          <w:rFonts w:ascii="Arial" w:eastAsia="Times New Roman" w:hAnsi="Arial" w:cs="Arial"/>
          <w:color w:val="000000"/>
          <w:sz w:val="20"/>
          <w:szCs w:val="20"/>
          <w:lang w:eastAsia="en-IN"/>
        </w:rPr>
        <w:t xml:space="preserve">, updated to reflect all instructions issued </w:t>
      </w:r>
      <w:proofErr w:type="spellStart"/>
      <w:r w:rsidRPr="00685F53">
        <w:rPr>
          <w:rFonts w:ascii="Arial" w:eastAsia="Times New Roman" w:hAnsi="Arial" w:cs="Arial"/>
          <w:color w:val="000000"/>
          <w:sz w:val="20"/>
          <w:szCs w:val="20"/>
          <w:lang w:eastAsia="en-IN"/>
        </w:rPr>
        <w:t>upto</w:t>
      </w:r>
      <w:proofErr w:type="spellEnd"/>
      <w:r w:rsidRPr="00685F53">
        <w:rPr>
          <w:rFonts w:ascii="Arial" w:eastAsia="Times New Roman" w:hAnsi="Arial" w:cs="Arial"/>
          <w:color w:val="000000"/>
          <w:sz w:val="20"/>
          <w:szCs w:val="20"/>
          <w:lang w:eastAsia="en-IN"/>
        </w:rPr>
        <w:t xml:space="preserve"> March 31, 2024 on the above matter, as listed in the </w:t>
      </w:r>
      <w:hyperlink r:id="rId34" w:anchor="APP" w:history="1">
        <w:r w:rsidRPr="00685F53">
          <w:rPr>
            <w:rFonts w:ascii="Arial" w:eastAsia="Times New Roman" w:hAnsi="Arial" w:cs="Arial"/>
            <w:color w:val="0000FF"/>
            <w:sz w:val="20"/>
            <w:szCs w:val="20"/>
            <w:u w:val="single"/>
            <w:lang w:eastAsia="en-IN"/>
          </w:rPr>
          <w:t>Appendix</w:t>
        </w:r>
      </w:hyperlink>
      <w:r w:rsidRPr="00685F53">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685F53" w:rsidRPr="00685F53" w:rsidRDefault="00685F53" w:rsidP="00685F53">
      <w:pPr>
        <w:spacing w:before="100" w:beforeAutospacing="1" w:after="100" w:afterAutospacing="1" w:line="240" w:lineRule="auto"/>
        <w:jc w:val="both"/>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Yours faithfully,</w:t>
      </w:r>
    </w:p>
    <w:p w:rsidR="00685F53" w:rsidRDefault="00685F53" w:rsidP="00685F53">
      <w:pPr>
        <w:spacing w:before="100" w:beforeAutospacing="1" w:after="100" w:afterAutospacing="1" w:line="240" w:lineRule="auto"/>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w:t>
      </w:r>
      <w:proofErr w:type="spellStart"/>
      <w:r w:rsidRPr="00685F53">
        <w:rPr>
          <w:rFonts w:ascii="Arial" w:eastAsia="Times New Roman" w:hAnsi="Arial" w:cs="Arial"/>
          <w:color w:val="000000"/>
          <w:sz w:val="20"/>
          <w:szCs w:val="20"/>
          <w:lang w:eastAsia="en-IN"/>
        </w:rPr>
        <w:t>Vaibhav</w:t>
      </w:r>
      <w:proofErr w:type="spellEnd"/>
      <w:r w:rsidRPr="00685F53">
        <w:rPr>
          <w:rFonts w:ascii="Arial" w:eastAsia="Times New Roman" w:hAnsi="Arial" w:cs="Arial"/>
          <w:color w:val="000000"/>
          <w:sz w:val="20"/>
          <w:szCs w:val="20"/>
          <w:lang w:eastAsia="en-IN"/>
        </w:rPr>
        <w:t xml:space="preserve"> </w:t>
      </w:r>
      <w:proofErr w:type="spellStart"/>
      <w:r w:rsidRPr="00685F53">
        <w:rPr>
          <w:rFonts w:ascii="Arial" w:eastAsia="Times New Roman" w:hAnsi="Arial" w:cs="Arial"/>
          <w:color w:val="000000"/>
          <w:sz w:val="20"/>
          <w:szCs w:val="20"/>
          <w:lang w:eastAsia="en-IN"/>
        </w:rPr>
        <w:t>Chaturvedi</w:t>
      </w:r>
      <w:proofErr w:type="spellEnd"/>
      <w:r w:rsidRPr="00685F53">
        <w:rPr>
          <w:rFonts w:ascii="Arial" w:eastAsia="Times New Roman" w:hAnsi="Arial" w:cs="Arial"/>
          <w:color w:val="000000"/>
          <w:sz w:val="20"/>
          <w:szCs w:val="20"/>
          <w:lang w:eastAsia="en-IN"/>
        </w:rPr>
        <w:t>)</w:t>
      </w:r>
      <w:r w:rsidRPr="00685F53">
        <w:rPr>
          <w:rFonts w:ascii="Arial" w:eastAsia="Times New Roman" w:hAnsi="Arial" w:cs="Arial"/>
          <w:color w:val="000000"/>
          <w:sz w:val="20"/>
          <w:szCs w:val="20"/>
          <w:lang w:eastAsia="en-IN"/>
        </w:rPr>
        <w:br/>
        <w:t>Chief General Manager</w:t>
      </w:r>
    </w:p>
    <w:p w:rsidR="00685F53" w:rsidRDefault="00685F53" w:rsidP="00685F53">
      <w:pPr>
        <w:spacing w:before="100" w:beforeAutospacing="1" w:after="100" w:afterAutospacing="1" w:line="240" w:lineRule="auto"/>
        <w:rPr>
          <w:rFonts w:ascii="Arial" w:eastAsia="Times New Roman" w:hAnsi="Arial" w:cs="Arial"/>
          <w:color w:val="000000"/>
          <w:sz w:val="20"/>
          <w:szCs w:val="20"/>
          <w:lang w:eastAsia="en-IN"/>
        </w:rPr>
      </w:pPr>
      <w:r w:rsidRPr="00685F53">
        <w:rPr>
          <w:rFonts w:ascii="Arial" w:eastAsia="Times New Roman" w:hAnsi="Arial" w:cs="Arial"/>
          <w:color w:val="000000"/>
          <w:sz w:val="20"/>
          <w:szCs w:val="20"/>
          <w:lang w:eastAsia="en-IN"/>
        </w:rPr>
        <w:t>For more details, kindly refer:</w:t>
      </w:r>
    </w:p>
    <w:p w:rsidR="00685F53" w:rsidRPr="00685F53" w:rsidRDefault="00685F53" w:rsidP="00685F53">
      <w:pPr>
        <w:spacing w:before="100" w:beforeAutospacing="1" w:after="100" w:afterAutospacing="1" w:line="240" w:lineRule="auto"/>
        <w:rPr>
          <w:rFonts w:ascii="Arial" w:eastAsia="Times New Roman" w:hAnsi="Arial" w:cs="Arial"/>
          <w:color w:val="000000"/>
          <w:sz w:val="20"/>
          <w:szCs w:val="20"/>
          <w:lang w:eastAsia="en-IN"/>
        </w:rPr>
      </w:pPr>
      <w:hyperlink r:id="rId35" w:history="1">
        <w:r w:rsidRPr="006245D4">
          <w:rPr>
            <w:rStyle w:val="Hyperlink"/>
            <w:rFonts w:ascii="Arial" w:eastAsia="Times New Roman" w:hAnsi="Arial" w:cs="Arial"/>
            <w:sz w:val="20"/>
            <w:szCs w:val="20"/>
            <w:lang w:eastAsia="en-IN"/>
          </w:rPr>
          <w:t>https://www.rbi.org.in/Scripts/NotificationUser.aspx?Id=12656&amp;Mode=0</w:t>
        </w:r>
      </w:hyperlink>
      <w:r>
        <w:rPr>
          <w:rFonts w:ascii="Arial" w:eastAsia="Times New Roman" w:hAnsi="Arial" w:cs="Arial"/>
          <w:color w:val="000000"/>
          <w:sz w:val="20"/>
          <w:szCs w:val="20"/>
          <w:lang w:eastAsia="en-IN"/>
        </w:rPr>
        <w:t xml:space="preserve"> </w:t>
      </w:r>
    </w:p>
    <w:p w:rsidR="00685F53" w:rsidRDefault="00685F53"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3055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2B7563" w:rsidRPr="002B7563" w:rsidRDefault="002B7563" w:rsidP="002B7563">
      <w:pPr>
        <w:pStyle w:val="head"/>
        <w:jc w:val="both"/>
        <w:rPr>
          <w:rFonts w:ascii="Arial" w:hAnsi="Arial" w:cs="Arial"/>
          <w:b/>
          <w:bCs/>
          <w:color w:val="000000"/>
          <w:sz w:val="20"/>
          <w:szCs w:val="20"/>
        </w:rPr>
      </w:pPr>
      <w:r>
        <w:rPr>
          <w:rFonts w:ascii="Arial" w:hAnsi="Arial" w:cs="Arial"/>
          <w:b/>
          <w:bCs/>
          <w:color w:val="000000"/>
          <w:sz w:val="20"/>
          <w:szCs w:val="20"/>
        </w:rPr>
        <w:lastRenderedPageBreak/>
        <w:t>Voluntary transition of Small Finance Banks to Universal Banks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RBI/2024-25/28</w:t>
      </w:r>
      <w:r>
        <w:rPr>
          <w:rFonts w:ascii="Arial" w:hAnsi="Arial" w:cs="Arial"/>
          <w:color w:val="000000"/>
          <w:sz w:val="20"/>
          <w:szCs w:val="20"/>
        </w:rPr>
        <w:br/>
        <w:t>DOR.LIC.REC.20/16.13.218/2024-25</w:t>
      </w:r>
    </w:p>
    <w:p w:rsidR="0030550C" w:rsidRDefault="0030550C" w:rsidP="0030550C">
      <w:pPr>
        <w:pStyle w:val="NormalWeb"/>
        <w:jc w:val="right"/>
        <w:rPr>
          <w:rFonts w:ascii="Arial" w:hAnsi="Arial" w:cs="Arial"/>
          <w:color w:val="000000"/>
          <w:sz w:val="20"/>
          <w:szCs w:val="20"/>
        </w:rPr>
      </w:pPr>
      <w:r>
        <w:rPr>
          <w:rFonts w:ascii="Arial" w:hAnsi="Arial" w:cs="Arial"/>
          <w:color w:val="000000"/>
          <w:sz w:val="20"/>
          <w:szCs w:val="20"/>
        </w:rPr>
        <w:t>April 26, 2024</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All Small Finance Banks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Madam/ Dear Sir,</w:t>
      </w:r>
    </w:p>
    <w:p w:rsidR="0030550C" w:rsidRDefault="0030550C" w:rsidP="0030550C">
      <w:pPr>
        <w:pStyle w:val="head"/>
        <w:jc w:val="both"/>
        <w:rPr>
          <w:rFonts w:ascii="Arial" w:hAnsi="Arial" w:cs="Arial"/>
          <w:b/>
          <w:bCs/>
          <w:color w:val="000000"/>
          <w:sz w:val="20"/>
          <w:szCs w:val="20"/>
        </w:rPr>
      </w:pPr>
      <w:r>
        <w:rPr>
          <w:rFonts w:ascii="Arial" w:hAnsi="Arial" w:cs="Arial"/>
          <w:b/>
          <w:bCs/>
          <w:color w:val="000000"/>
          <w:sz w:val="20"/>
          <w:szCs w:val="20"/>
        </w:rPr>
        <w:t>Voluntary transition of Small Finance Banks to Universal Banks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Please refer to Paragraph 14 of the </w:t>
      </w:r>
      <w:hyperlink r:id="rId36" w:tgtFrame="_blank" w:history="1">
        <w:r>
          <w:rPr>
            <w:rStyle w:val="Hyperlink"/>
            <w:rFonts w:ascii="Arial" w:hAnsi="Arial" w:cs="Arial"/>
            <w:sz w:val="20"/>
            <w:szCs w:val="20"/>
            <w:u w:val="none"/>
          </w:rPr>
          <w:t>“Guidelines for ‘on-tap’ Licensing of Small Finance Banks in Private Sector” dated December 5, 2019</w:t>
        </w:r>
      </w:hyperlink>
      <w:r>
        <w:rPr>
          <w:rFonts w:ascii="Arial" w:hAnsi="Arial" w:cs="Arial"/>
          <w:color w:val="000000"/>
          <w:sz w:val="20"/>
          <w:szCs w:val="20"/>
        </w:rPr>
        <w:t xml:space="preserve">, which provides a transition path for Small Finance Banks (SFBs) to convert into Universal Banks. Such conversion shall be subject to the SFB’s fulfilling minimum paid-up capital/ net worth requirement as applicable to Universal Banks, satisfactory </w:t>
      </w:r>
      <w:proofErr w:type="gramStart"/>
      <w:r>
        <w:rPr>
          <w:rFonts w:ascii="Arial" w:hAnsi="Arial" w:cs="Arial"/>
          <w:color w:val="000000"/>
          <w:sz w:val="20"/>
          <w:szCs w:val="20"/>
        </w:rPr>
        <w:t>track record</w:t>
      </w:r>
      <w:proofErr w:type="gramEnd"/>
      <w:r>
        <w:rPr>
          <w:rFonts w:ascii="Arial" w:hAnsi="Arial" w:cs="Arial"/>
          <w:color w:val="000000"/>
          <w:sz w:val="20"/>
          <w:szCs w:val="20"/>
        </w:rPr>
        <w:t xml:space="preserve"> of performance as an SFB for a minimum period of five years and RBI’s due diligence exercise.</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22 (1) of the Banking Regulation Act, 1949.</w:t>
      </w:r>
    </w:p>
    <w:p w:rsidR="0030550C" w:rsidRDefault="0030550C" w:rsidP="0030550C">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30550C" w:rsidRDefault="0030550C" w:rsidP="0030550C">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4. This circular is applicable to all Small Finance Banks.</w:t>
      </w:r>
    </w:p>
    <w:p w:rsidR="0030550C" w:rsidRDefault="0030550C" w:rsidP="0030550C">
      <w:pPr>
        <w:pStyle w:val="head"/>
        <w:jc w:val="both"/>
        <w:rPr>
          <w:rFonts w:ascii="Arial" w:hAnsi="Arial" w:cs="Arial"/>
          <w:b/>
          <w:bCs/>
          <w:color w:val="000000"/>
          <w:sz w:val="20"/>
          <w:szCs w:val="20"/>
        </w:rPr>
      </w:pPr>
      <w:r>
        <w:rPr>
          <w:rFonts w:ascii="Arial" w:hAnsi="Arial" w:cs="Arial"/>
          <w:b/>
          <w:bCs/>
          <w:color w:val="000000"/>
          <w:sz w:val="20"/>
          <w:szCs w:val="20"/>
        </w:rPr>
        <w:t>Provisions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5. With the objective of bringing better clarity, the eligibility criteria for an SFB to transition into a Universal bank will now be as follows:</w:t>
      </w:r>
    </w:p>
    <w:p w:rsidR="0030550C" w:rsidRDefault="0030550C" w:rsidP="0030550C">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scheduled status with a satisfactory track record of performance for a minimum period of five years;</w:t>
      </w:r>
    </w:p>
    <w:p w:rsidR="0030550C" w:rsidRDefault="0030550C" w:rsidP="0030550C">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shares of the bank should have been listed on a recognised stock exchange;</w:t>
      </w:r>
    </w:p>
    <w:p w:rsidR="0030550C" w:rsidRDefault="0030550C" w:rsidP="0030550C">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having a minimum net worth of ₹1,000 crore as at the end of the previous quarter (audited);</w:t>
      </w:r>
    </w:p>
    <w:p w:rsidR="0030550C" w:rsidRDefault="0030550C" w:rsidP="0030550C">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meeting the prescribed CRAR requirements for SFBs;</w:t>
      </w:r>
    </w:p>
    <w:p w:rsidR="0030550C" w:rsidRDefault="0030550C" w:rsidP="0030550C">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having a net profit in the last two financial years; and</w:t>
      </w:r>
    </w:p>
    <w:p w:rsidR="0030550C" w:rsidRDefault="0030550C" w:rsidP="0030550C">
      <w:pPr>
        <w:pStyle w:val="NormalWeb"/>
        <w:numPr>
          <w:ilvl w:val="0"/>
          <w:numId w:val="5"/>
        </w:numPr>
        <w:ind w:left="0"/>
        <w:jc w:val="both"/>
        <w:rPr>
          <w:rFonts w:ascii="Arial" w:hAnsi="Arial" w:cs="Arial"/>
          <w:color w:val="000000"/>
          <w:sz w:val="20"/>
          <w:szCs w:val="20"/>
        </w:rPr>
      </w:pPr>
      <w:proofErr w:type="gramStart"/>
      <w:r>
        <w:rPr>
          <w:rFonts w:ascii="Arial" w:hAnsi="Arial" w:cs="Arial"/>
          <w:color w:val="000000"/>
          <w:sz w:val="20"/>
          <w:szCs w:val="20"/>
        </w:rPr>
        <w:t>having</w:t>
      </w:r>
      <w:proofErr w:type="gramEnd"/>
      <w:r>
        <w:rPr>
          <w:rFonts w:ascii="Arial" w:hAnsi="Arial" w:cs="Arial"/>
          <w:color w:val="000000"/>
          <w:sz w:val="20"/>
          <w:szCs w:val="20"/>
        </w:rPr>
        <w:t xml:space="preserve"> GNPA and NNPA of less than or equal to 3 percent and 1 percent respectively in the last two financial years.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6. The following conditions shall be applicable with regard to shareholding pattern:</w:t>
      </w:r>
    </w:p>
    <w:p w:rsidR="0030550C" w:rsidRDefault="0030550C" w:rsidP="0030550C">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There is no mandatory requirement for an eligible SFB to have an identified promoter. However, the existing promoters of the eligible SFB, if any, shall continue as the promoters on transition to Universal Bank.</w:t>
      </w:r>
    </w:p>
    <w:p w:rsidR="0030550C" w:rsidRDefault="0030550C" w:rsidP="0030550C">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Addition of new promoters or change in promoters </w:t>
      </w:r>
      <w:proofErr w:type="gramStart"/>
      <w:r>
        <w:rPr>
          <w:rFonts w:ascii="Arial" w:hAnsi="Arial" w:cs="Arial"/>
          <w:color w:val="000000"/>
          <w:sz w:val="20"/>
          <w:szCs w:val="20"/>
        </w:rPr>
        <w:t>shall not be permitted</w:t>
      </w:r>
      <w:proofErr w:type="gramEnd"/>
      <w:r>
        <w:rPr>
          <w:rFonts w:ascii="Arial" w:hAnsi="Arial" w:cs="Arial"/>
          <w:color w:val="000000"/>
          <w:sz w:val="20"/>
          <w:szCs w:val="20"/>
        </w:rPr>
        <w:t xml:space="preserve"> for an eligible SFB while transitioning to Universal Bank.</w:t>
      </w:r>
    </w:p>
    <w:p w:rsidR="0030550C" w:rsidRDefault="0030550C" w:rsidP="0030550C">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There shall be no new mandatory lock-in requirement of minimum shareholding for existing promoters in the transitioned Universal Bank.</w:t>
      </w:r>
    </w:p>
    <w:p w:rsidR="0030550C" w:rsidRDefault="0030550C" w:rsidP="0030550C">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 xml:space="preserve">There shall be no change to the </w:t>
      </w:r>
      <w:proofErr w:type="gramStart"/>
      <w:r>
        <w:rPr>
          <w:rFonts w:ascii="Arial" w:hAnsi="Arial" w:cs="Arial"/>
          <w:color w:val="000000"/>
          <w:sz w:val="20"/>
          <w:szCs w:val="20"/>
        </w:rPr>
        <w:t>promoter shareholding dilution plan</w:t>
      </w:r>
      <w:proofErr w:type="gramEnd"/>
      <w:r>
        <w:rPr>
          <w:rFonts w:ascii="Arial" w:hAnsi="Arial" w:cs="Arial"/>
          <w:color w:val="000000"/>
          <w:sz w:val="20"/>
          <w:szCs w:val="20"/>
        </w:rPr>
        <w:t xml:space="preserve"> already approved by the Reserve Bank.</w:t>
      </w:r>
    </w:p>
    <w:p w:rsidR="0030550C" w:rsidRDefault="0030550C" w:rsidP="0030550C">
      <w:pPr>
        <w:pStyle w:val="NormalWeb"/>
        <w:numPr>
          <w:ilvl w:val="0"/>
          <w:numId w:val="6"/>
        </w:numPr>
        <w:ind w:left="0"/>
        <w:jc w:val="both"/>
        <w:rPr>
          <w:rFonts w:ascii="Arial" w:hAnsi="Arial" w:cs="Arial"/>
          <w:color w:val="000000"/>
          <w:sz w:val="20"/>
          <w:szCs w:val="20"/>
        </w:rPr>
      </w:pPr>
      <w:r>
        <w:rPr>
          <w:rFonts w:ascii="Arial" w:hAnsi="Arial" w:cs="Arial"/>
          <w:color w:val="000000"/>
          <w:sz w:val="20"/>
          <w:szCs w:val="20"/>
        </w:rPr>
        <w:t>The eligible SFBs having diversified loan portfolio will be preferred.</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lastRenderedPageBreak/>
        <w:t xml:space="preserve">7. The eligible SFB shall be required to furnish a detailed rationale for such transition. </w:t>
      </w:r>
      <w:proofErr w:type="gramStart"/>
      <w:r>
        <w:rPr>
          <w:rFonts w:ascii="Arial" w:hAnsi="Arial" w:cs="Arial"/>
          <w:color w:val="000000"/>
          <w:sz w:val="20"/>
          <w:szCs w:val="20"/>
        </w:rPr>
        <w:t>The application for transition from SFB to Universal Bank shall be assessed in accordance with the </w:t>
      </w:r>
      <w:hyperlink r:id="rId37" w:tgtFrame="_blank" w:history="1">
        <w:r>
          <w:rPr>
            <w:rStyle w:val="Hyperlink"/>
            <w:rFonts w:ascii="Arial" w:hAnsi="Arial" w:cs="Arial"/>
            <w:sz w:val="20"/>
            <w:szCs w:val="20"/>
            <w:u w:val="none"/>
          </w:rPr>
          <w:t>Guidelines for ‘on tap’ Licensing of Universal Banks in the Private Sector dated August 1, 2016</w:t>
        </w:r>
      </w:hyperlink>
      <w:r>
        <w:rPr>
          <w:rFonts w:ascii="Arial" w:hAnsi="Arial" w:cs="Arial"/>
          <w:color w:val="000000"/>
          <w:sz w:val="20"/>
          <w:szCs w:val="20"/>
        </w:rPr>
        <w:t>, as applicable, and </w:t>
      </w:r>
      <w:hyperlink r:id="rId38" w:tgtFrame="_blank" w:history="1">
        <w:r>
          <w:rPr>
            <w:rStyle w:val="Hyperlink"/>
            <w:rFonts w:ascii="Arial" w:hAnsi="Arial" w:cs="Arial"/>
            <w:sz w:val="20"/>
            <w:szCs w:val="20"/>
            <w:u w:val="none"/>
          </w:rPr>
          <w:t>Reserve Bank of India (Acquisition and Holding of Shares or Voting Rights in Banking Companies) Directions, 2023 dated January 16, 2023</w:t>
        </w:r>
      </w:hyperlink>
      <w:r>
        <w:rPr>
          <w:rFonts w:ascii="Arial" w:hAnsi="Arial" w:cs="Arial"/>
          <w:color w:val="000000"/>
          <w:sz w:val="20"/>
          <w:szCs w:val="20"/>
        </w:rPr>
        <w:t>, as amended from time to time.</w:t>
      </w:r>
      <w:proofErr w:type="gramEnd"/>
      <w:r>
        <w:rPr>
          <w:rFonts w:ascii="Arial" w:hAnsi="Arial" w:cs="Arial"/>
          <w:color w:val="000000"/>
          <w:sz w:val="20"/>
          <w:szCs w:val="20"/>
        </w:rPr>
        <w:t xml:space="preserve"> Further, on transition the bank </w:t>
      </w:r>
      <w:proofErr w:type="gramStart"/>
      <w:r>
        <w:rPr>
          <w:rFonts w:ascii="Arial" w:hAnsi="Arial" w:cs="Arial"/>
          <w:color w:val="000000"/>
          <w:sz w:val="20"/>
          <w:szCs w:val="20"/>
        </w:rPr>
        <w:t>will be subjected</w:t>
      </w:r>
      <w:proofErr w:type="gramEnd"/>
      <w:r>
        <w:rPr>
          <w:rFonts w:ascii="Arial" w:hAnsi="Arial" w:cs="Arial"/>
          <w:color w:val="000000"/>
          <w:sz w:val="20"/>
          <w:szCs w:val="20"/>
        </w:rPr>
        <w:t xml:space="preserve"> to all the norms including NOFHC structure (as applicable) as per the said Guidelines.</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 xml:space="preserve">8. The eligible SFB may submit its application for transition to Universal Bank, in the prescribed form (Form III) in terms of Rule 11 of the Banking Regulation (Companies) Rules, 1949, along with other requisite documents, to Department of Regulation, Reserve Bank of India, Central Office, 12th Floor, Central Office Building, </w:t>
      </w:r>
      <w:proofErr w:type="spellStart"/>
      <w:r>
        <w:rPr>
          <w:rFonts w:ascii="Arial" w:hAnsi="Arial" w:cs="Arial"/>
          <w:color w:val="000000"/>
          <w:sz w:val="20"/>
          <w:szCs w:val="20"/>
        </w:rPr>
        <w:t>Shahid</w:t>
      </w:r>
      <w:proofErr w:type="spellEnd"/>
      <w:r>
        <w:rPr>
          <w:rFonts w:ascii="Arial" w:hAnsi="Arial" w:cs="Arial"/>
          <w:color w:val="000000"/>
          <w:sz w:val="20"/>
          <w:szCs w:val="20"/>
        </w:rPr>
        <w:t xml:space="preserve"> </w:t>
      </w:r>
      <w:proofErr w:type="spellStart"/>
      <w:r>
        <w:rPr>
          <w:rFonts w:ascii="Arial" w:hAnsi="Arial" w:cs="Arial"/>
          <w:color w:val="000000"/>
          <w:sz w:val="20"/>
          <w:szCs w:val="20"/>
        </w:rPr>
        <w:t>Bhagat</w:t>
      </w:r>
      <w:proofErr w:type="spellEnd"/>
      <w:r>
        <w:rPr>
          <w:rFonts w:ascii="Arial" w:hAnsi="Arial" w:cs="Arial"/>
          <w:color w:val="000000"/>
          <w:sz w:val="20"/>
          <w:szCs w:val="20"/>
        </w:rPr>
        <w:t xml:space="preserve"> Singh Road, Mumbai - 400001.</w:t>
      </w:r>
    </w:p>
    <w:p w:rsidR="0030550C" w:rsidRDefault="0030550C" w:rsidP="0030550C">
      <w:pPr>
        <w:pStyle w:val="NormalWeb"/>
        <w:jc w:val="both"/>
        <w:rPr>
          <w:rFonts w:ascii="Arial" w:hAnsi="Arial" w:cs="Arial"/>
          <w:color w:val="000000"/>
          <w:sz w:val="20"/>
          <w:szCs w:val="20"/>
        </w:rPr>
      </w:pPr>
      <w:r>
        <w:rPr>
          <w:rFonts w:ascii="Arial" w:hAnsi="Arial" w:cs="Arial"/>
          <w:color w:val="000000"/>
          <w:sz w:val="20"/>
          <w:szCs w:val="20"/>
        </w:rPr>
        <w:t>Yours faithfully,</w:t>
      </w:r>
    </w:p>
    <w:p w:rsidR="0030550C" w:rsidRDefault="0030550C" w:rsidP="0030550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30550C" w:rsidRDefault="0030550C" w:rsidP="0030550C">
      <w:pPr>
        <w:pStyle w:val="NormalWeb"/>
        <w:rPr>
          <w:rFonts w:ascii="Arial" w:hAnsi="Arial" w:cs="Arial"/>
          <w:color w:val="000000"/>
          <w:sz w:val="20"/>
          <w:szCs w:val="20"/>
        </w:rPr>
      </w:pPr>
      <w:r w:rsidRPr="0030550C">
        <w:rPr>
          <w:rFonts w:ascii="Arial" w:hAnsi="Arial" w:cs="Arial"/>
          <w:color w:val="000000"/>
          <w:sz w:val="20"/>
          <w:szCs w:val="20"/>
        </w:rPr>
        <w:t>For more details, kindly refer:</w:t>
      </w:r>
    </w:p>
    <w:p w:rsidR="0030550C" w:rsidRDefault="0030550C" w:rsidP="0030550C">
      <w:pPr>
        <w:pStyle w:val="NormalWeb"/>
        <w:rPr>
          <w:rFonts w:ascii="Arial" w:hAnsi="Arial" w:cs="Arial"/>
          <w:color w:val="000000"/>
          <w:sz w:val="20"/>
          <w:szCs w:val="20"/>
        </w:rPr>
      </w:pPr>
      <w:hyperlink r:id="rId39" w:history="1">
        <w:r w:rsidRPr="006245D4">
          <w:rPr>
            <w:rStyle w:val="Hyperlink"/>
            <w:rFonts w:ascii="Arial" w:hAnsi="Arial" w:cs="Arial"/>
            <w:sz w:val="20"/>
            <w:szCs w:val="20"/>
          </w:rPr>
          <w:t>https://www.rbi.org.in/Scripts/NotificationUser.aspx?Id=12676&amp;Mode=0</w:t>
        </w:r>
      </w:hyperlink>
      <w:r>
        <w:rPr>
          <w:rFonts w:ascii="Arial" w:hAnsi="Arial" w:cs="Arial"/>
          <w:color w:val="000000"/>
          <w:sz w:val="20"/>
          <w:szCs w:val="20"/>
        </w:rPr>
        <w:t xml:space="preserve"> </w:t>
      </w:r>
    </w:p>
    <w:p w:rsidR="0030550C" w:rsidRPr="002A010C" w:rsidRDefault="0030550C" w:rsidP="002A010C">
      <w:pPr>
        <w:spacing w:before="100" w:beforeAutospacing="1" w:after="100" w:afterAutospacing="1" w:line="240" w:lineRule="auto"/>
        <w:rPr>
          <w:rFonts w:ascii="Arial" w:eastAsia="Times New Roman" w:hAnsi="Arial" w:cs="Arial"/>
          <w:color w:val="000000"/>
          <w:sz w:val="20"/>
          <w:szCs w:val="20"/>
          <w:lang w:eastAsia="en-IN"/>
        </w:rPr>
      </w:pPr>
    </w:p>
    <w:p w:rsidR="002A010C" w:rsidRPr="00CA1C03" w:rsidRDefault="002A010C" w:rsidP="00CA1C03">
      <w:pPr>
        <w:spacing w:before="100" w:beforeAutospacing="1" w:after="100" w:afterAutospacing="1" w:line="240" w:lineRule="auto"/>
        <w:rPr>
          <w:rFonts w:ascii="Arial" w:eastAsia="Times New Roman" w:hAnsi="Arial" w:cs="Arial"/>
          <w:color w:val="000000"/>
          <w:sz w:val="20"/>
          <w:szCs w:val="20"/>
          <w:lang w:eastAsia="en-IN"/>
        </w:rPr>
      </w:pPr>
    </w:p>
    <w:p w:rsidR="00CA1C03" w:rsidRDefault="00CA1C03"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F97088" w:rsidRPr="00F97088" w:rsidRDefault="00F97088" w:rsidP="00F97088">
      <w:pPr>
        <w:pStyle w:val="head"/>
        <w:jc w:val="both"/>
        <w:rPr>
          <w:rFonts w:ascii="Arial" w:hAnsi="Arial" w:cs="Arial"/>
          <w:b/>
          <w:bCs/>
          <w:color w:val="000000"/>
          <w:sz w:val="20"/>
          <w:szCs w:val="20"/>
        </w:rPr>
      </w:pPr>
      <w:r>
        <w:rPr>
          <w:rFonts w:ascii="Arial" w:hAnsi="Arial" w:cs="Arial"/>
          <w:b/>
          <w:bCs/>
          <w:color w:val="000000"/>
          <w:sz w:val="20"/>
          <w:szCs w:val="20"/>
          <w:u w:val="single"/>
        </w:rPr>
        <w:lastRenderedPageBreak/>
        <w:t>Fair Practices Code for Lenders – Charging of Interest</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RBI/2024-25/30</w:t>
      </w:r>
      <w:r>
        <w:rPr>
          <w:rFonts w:ascii="Arial" w:hAnsi="Arial" w:cs="Arial"/>
          <w:color w:val="000000"/>
          <w:sz w:val="20"/>
          <w:szCs w:val="20"/>
        </w:rPr>
        <w:br/>
        <w:t>DoS.CO.PPG.SEC.1/11.01.005/2024-25</w:t>
      </w:r>
    </w:p>
    <w:p w:rsidR="00F97088" w:rsidRDefault="00F97088" w:rsidP="00F97088">
      <w:pPr>
        <w:pStyle w:val="NormalWeb"/>
        <w:jc w:val="right"/>
        <w:rPr>
          <w:rFonts w:ascii="Arial" w:hAnsi="Arial" w:cs="Arial"/>
          <w:color w:val="000000"/>
          <w:sz w:val="20"/>
          <w:szCs w:val="20"/>
        </w:rPr>
      </w:pPr>
      <w:r>
        <w:rPr>
          <w:rFonts w:ascii="Arial" w:hAnsi="Arial" w:cs="Arial"/>
          <w:color w:val="000000"/>
          <w:sz w:val="20"/>
          <w:szCs w:val="20"/>
        </w:rPr>
        <w:t>April 29, 2024</w:t>
      </w:r>
    </w:p>
    <w:p w:rsidR="00F97088" w:rsidRDefault="00F97088" w:rsidP="00F9708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 State Co-operative Banks/</w:t>
      </w:r>
      <w:r>
        <w:rPr>
          <w:rFonts w:ascii="Arial" w:hAnsi="Arial" w:cs="Arial"/>
          <w:color w:val="000000"/>
          <w:sz w:val="20"/>
          <w:szCs w:val="20"/>
        </w:rPr>
        <w:br/>
        <w:t>District Central Co-operative Banks</w:t>
      </w:r>
      <w:r>
        <w:rPr>
          <w:rFonts w:ascii="Arial" w:hAnsi="Arial" w:cs="Arial"/>
          <w:color w:val="000000"/>
          <w:sz w:val="20"/>
          <w:szCs w:val="20"/>
        </w:rPr>
        <w:br/>
        <w:t>All Non-Banking Financial Companies (including Microfinance Institutions and Housing Finance Companies)</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Madam / Dear Sir,</w:t>
      </w:r>
    </w:p>
    <w:p w:rsidR="00F97088" w:rsidRDefault="00F97088" w:rsidP="00F97088">
      <w:pPr>
        <w:pStyle w:val="head"/>
        <w:jc w:val="both"/>
        <w:rPr>
          <w:rFonts w:ascii="Arial" w:hAnsi="Arial" w:cs="Arial"/>
          <w:b/>
          <w:bCs/>
          <w:color w:val="000000"/>
          <w:sz w:val="20"/>
          <w:szCs w:val="20"/>
        </w:rPr>
      </w:pPr>
      <w:r>
        <w:rPr>
          <w:rFonts w:ascii="Arial" w:hAnsi="Arial" w:cs="Arial"/>
          <w:b/>
          <w:bCs/>
          <w:color w:val="000000"/>
          <w:sz w:val="20"/>
          <w:szCs w:val="20"/>
          <w:u w:val="single"/>
        </w:rPr>
        <w:t>Fair Practices Code for Lenders – Charging of Interest</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The guidelines on Fair Practices Code issued to various Regulated Entities (REs) since 2003, inter-alia, advocate fairness and transparency in charging of interest by the lenders, while providing adequate freedom to REs as regards their loan pricing policy.</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 xml:space="preserve">2. During the course of the onsite examination of REs for the period ended March 31, 2023, the Reserve Bank came across instances of lenders resorting to certain unfair practices in charging of interest. Some of the unfair practices observed </w:t>
      </w:r>
      <w:proofErr w:type="gramStart"/>
      <w:r>
        <w:rPr>
          <w:rFonts w:ascii="Arial" w:hAnsi="Arial" w:cs="Arial"/>
          <w:color w:val="000000"/>
          <w:sz w:val="20"/>
          <w:szCs w:val="20"/>
        </w:rPr>
        <w:t>are briefly explained</w:t>
      </w:r>
      <w:proofErr w:type="gramEnd"/>
      <w:r>
        <w:rPr>
          <w:rFonts w:ascii="Arial" w:hAnsi="Arial" w:cs="Arial"/>
          <w:color w:val="000000"/>
          <w:sz w:val="20"/>
          <w:szCs w:val="20"/>
        </w:rPr>
        <w:t xml:space="preserve"> below:</w:t>
      </w:r>
    </w:p>
    <w:p w:rsidR="00F97088" w:rsidRDefault="00F97088" w:rsidP="00F97088">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 xml:space="preserve">Charging of interest from the date of sanction of loan or date of execution of loan agreement and not from the date of actual disbursement of the funds to the customer. Similarly, in the case of loans </w:t>
      </w:r>
      <w:proofErr w:type="gramStart"/>
      <w:r>
        <w:rPr>
          <w:rFonts w:ascii="Arial" w:hAnsi="Arial" w:cs="Arial"/>
          <w:color w:val="000000"/>
          <w:sz w:val="20"/>
          <w:szCs w:val="20"/>
        </w:rPr>
        <w:t>being disbursed</w:t>
      </w:r>
      <w:proofErr w:type="gramEnd"/>
      <w:r>
        <w:rPr>
          <w:rFonts w:ascii="Arial" w:hAnsi="Arial" w:cs="Arial"/>
          <w:color w:val="000000"/>
          <w:sz w:val="20"/>
          <w:szCs w:val="20"/>
        </w:rPr>
        <w:t xml:space="preserve"> by cheque, instances were observed where interest was charged from the date of the cheque whereas the cheque was handed over to the customer several days later.</w:t>
      </w:r>
    </w:p>
    <w:p w:rsidR="00F97088" w:rsidRDefault="00F97088" w:rsidP="00F97088">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In the case of disbursal or repayment of loans during the course of the month, some REs were charging interest for the entire month, rather than charging interest only for the period for which the loan was outstanding.</w:t>
      </w:r>
    </w:p>
    <w:p w:rsidR="00F97088" w:rsidRDefault="00F97088" w:rsidP="00F97088">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 xml:space="preserve">In some cases, it </w:t>
      </w:r>
      <w:proofErr w:type="gramStart"/>
      <w:r>
        <w:rPr>
          <w:rFonts w:ascii="Arial" w:hAnsi="Arial" w:cs="Arial"/>
          <w:color w:val="000000"/>
          <w:sz w:val="20"/>
          <w:szCs w:val="20"/>
        </w:rPr>
        <w:t>was observed</w:t>
      </w:r>
      <w:proofErr w:type="gramEnd"/>
      <w:r>
        <w:rPr>
          <w:rFonts w:ascii="Arial" w:hAnsi="Arial" w:cs="Arial"/>
          <w:color w:val="000000"/>
          <w:sz w:val="20"/>
          <w:szCs w:val="20"/>
        </w:rPr>
        <w:t xml:space="preserve"> that REs were collecting one or more instalments in advance but reckoning the full loan amount for charging interest.</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 xml:space="preserve">3. These and other such non-standard practices of charging interest are not in consonance with the spirit of fairness and transparency while dealing with customers. These are matters of serious concern to the Reserve Bank. Wherever such practices have </w:t>
      </w:r>
      <w:proofErr w:type="gramStart"/>
      <w:r>
        <w:rPr>
          <w:rFonts w:ascii="Arial" w:hAnsi="Arial" w:cs="Arial"/>
          <w:color w:val="000000"/>
          <w:sz w:val="20"/>
          <w:szCs w:val="20"/>
        </w:rPr>
        <w:t>come to light</w:t>
      </w:r>
      <w:proofErr w:type="gramEnd"/>
      <w:r>
        <w:rPr>
          <w:rFonts w:ascii="Arial" w:hAnsi="Arial" w:cs="Arial"/>
          <w:color w:val="000000"/>
          <w:sz w:val="20"/>
          <w:szCs w:val="20"/>
        </w:rPr>
        <w:t xml:space="preserve">, RBI through its supervisory teams has advised REs to refund such excess interest and other charges to customers. REs are also being encouraged to use online account transfers in lieu of cheques </w:t>
      </w:r>
      <w:proofErr w:type="gramStart"/>
      <w:r>
        <w:rPr>
          <w:rFonts w:ascii="Arial" w:hAnsi="Arial" w:cs="Arial"/>
          <w:color w:val="000000"/>
          <w:sz w:val="20"/>
          <w:szCs w:val="20"/>
        </w:rPr>
        <w:t>being issued</w:t>
      </w:r>
      <w:proofErr w:type="gramEnd"/>
      <w:r>
        <w:rPr>
          <w:rFonts w:ascii="Arial" w:hAnsi="Arial" w:cs="Arial"/>
          <w:color w:val="000000"/>
          <w:sz w:val="20"/>
          <w:szCs w:val="20"/>
        </w:rPr>
        <w:t xml:space="preserve"> in a few cases for loan disbursal.</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4. Therefore, in the interest of fairness and transparency, all REs are directed to review their practices regarding mode of disbursal of loans, application of interest and other charges and take corrective action, including system level changes, as may be necessary, to address the issues highlighted above.</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5. This circular takes immediate effect.</w:t>
      </w:r>
    </w:p>
    <w:p w:rsidR="00F97088" w:rsidRDefault="00F97088" w:rsidP="00F97088">
      <w:pPr>
        <w:pStyle w:val="NormalWeb"/>
        <w:jc w:val="both"/>
        <w:rPr>
          <w:rFonts w:ascii="Arial" w:hAnsi="Arial" w:cs="Arial"/>
          <w:color w:val="000000"/>
          <w:sz w:val="20"/>
          <w:szCs w:val="20"/>
        </w:rPr>
      </w:pPr>
      <w:r>
        <w:rPr>
          <w:rFonts w:ascii="Arial" w:hAnsi="Arial" w:cs="Arial"/>
          <w:color w:val="000000"/>
          <w:sz w:val="20"/>
          <w:szCs w:val="20"/>
        </w:rPr>
        <w:t>Yours faithfully,</w:t>
      </w:r>
    </w:p>
    <w:p w:rsidR="00F97088" w:rsidRDefault="00F97088" w:rsidP="00F97088">
      <w:pPr>
        <w:pStyle w:val="NormalWeb"/>
        <w:rPr>
          <w:rFonts w:ascii="Arial" w:hAnsi="Arial" w:cs="Arial"/>
          <w:color w:val="000000"/>
          <w:sz w:val="20"/>
          <w:szCs w:val="20"/>
        </w:rPr>
      </w:pPr>
      <w:r>
        <w:rPr>
          <w:rFonts w:ascii="Arial" w:hAnsi="Arial" w:cs="Arial"/>
          <w:color w:val="000000"/>
          <w:sz w:val="20"/>
          <w:szCs w:val="20"/>
        </w:rPr>
        <w:t>(Tarun Singh)</w:t>
      </w:r>
      <w:r>
        <w:rPr>
          <w:rFonts w:ascii="Arial" w:hAnsi="Arial" w:cs="Arial"/>
          <w:color w:val="000000"/>
          <w:sz w:val="20"/>
          <w:szCs w:val="20"/>
        </w:rPr>
        <w:br/>
        <w:t>Chief General Manager</w:t>
      </w:r>
    </w:p>
    <w:p w:rsidR="00F97088" w:rsidRDefault="00F97088" w:rsidP="00F97088">
      <w:pPr>
        <w:pStyle w:val="NormalWeb"/>
        <w:rPr>
          <w:rFonts w:ascii="Arial" w:hAnsi="Arial" w:cs="Arial"/>
          <w:color w:val="000000"/>
          <w:sz w:val="20"/>
          <w:szCs w:val="20"/>
        </w:rPr>
      </w:pPr>
      <w:r w:rsidRPr="00F97088">
        <w:rPr>
          <w:rFonts w:ascii="Arial" w:hAnsi="Arial" w:cs="Arial"/>
          <w:color w:val="000000"/>
          <w:sz w:val="20"/>
          <w:szCs w:val="20"/>
        </w:rPr>
        <w:t>For more details, kindly refer:</w:t>
      </w:r>
    </w:p>
    <w:p w:rsidR="00F97088" w:rsidRDefault="00F97088" w:rsidP="00F97088">
      <w:pPr>
        <w:pStyle w:val="NormalWeb"/>
        <w:rPr>
          <w:rFonts w:ascii="Arial" w:hAnsi="Arial" w:cs="Arial"/>
          <w:color w:val="000000"/>
          <w:sz w:val="20"/>
          <w:szCs w:val="20"/>
        </w:rPr>
      </w:pPr>
      <w:hyperlink r:id="rId40" w:history="1">
        <w:r w:rsidRPr="006245D4">
          <w:rPr>
            <w:rStyle w:val="Hyperlink"/>
            <w:rFonts w:ascii="Arial" w:hAnsi="Arial" w:cs="Arial"/>
            <w:sz w:val="20"/>
            <w:szCs w:val="20"/>
          </w:rPr>
          <w:t>https://www.rbi.org.in/Scripts/NotificationUser.aspx?Id=12678&amp;Mode=0</w:t>
        </w:r>
      </w:hyperlink>
      <w:r>
        <w:rPr>
          <w:rFonts w:ascii="Arial" w:hAnsi="Arial" w:cs="Arial"/>
          <w:color w:val="000000"/>
          <w:sz w:val="20"/>
          <w:szCs w:val="20"/>
        </w:rPr>
        <w:t xml:space="preserve"> </w:t>
      </w:r>
    </w:p>
    <w:p w:rsidR="00BC7870" w:rsidRDefault="00BC7870" w:rsidP="00BC7870">
      <w:pPr>
        <w:pStyle w:val="head"/>
        <w:jc w:val="center"/>
        <w:rPr>
          <w:rFonts w:ascii="Arial" w:hAnsi="Arial" w:cs="Arial"/>
          <w:b/>
          <w:bCs/>
          <w:color w:val="000000"/>
          <w:sz w:val="20"/>
          <w:szCs w:val="20"/>
        </w:rPr>
      </w:pPr>
      <w:r>
        <w:rPr>
          <w:rFonts w:ascii="Arial" w:hAnsi="Arial" w:cs="Arial"/>
          <w:b/>
          <w:bCs/>
          <w:color w:val="000000"/>
          <w:sz w:val="20"/>
          <w:szCs w:val="20"/>
        </w:rPr>
        <w:lastRenderedPageBreak/>
        <w:t>Foreign Exchange Management (Deposit) (Fourth Amendment) Regulations, 2024</w:t>
      </w:r>
    </w:p>
    <w:p w:rsidR="00BC7870" w:rsidRDefault="00BC7870" w:rsidP="00BC7870">
      <w:pPr>
        <w:pStyle w:val="head"/>
        <w:jc w:val="both"/>
        <w:rPr>
          <w:rFonts w:ascii="Arial" w:hAnsi="Arial" w:cs="Arial"/>
          <w:b/>
          <w:bCs/>
          <w:color w:val="000000"/>
          <w:sz w:val="20"/>
          <w:szCs w:val="20"/>
        </w:rPr>
      </w:pPr>
      <w:r>
        <w:rPr>
          <w:rFonts w:ascii="Arial" w:hAnsi="Arial" w:cs="Arial"/>
          <w:b/>
          <w:bCs/>
          <w:color w:val="000000"/>
          <w:sz w:val="20"/>
          <w:szCs w:val="20"/>
        </w:rPr>
        <w:t>Notification No. FEMA 5(R)</w:t>
      </w:r>
      <w:proofErr w:type="gramStart"/>
      <w:r>
        <w:rPr>
          <w:rFonts w:ascii="Arial" w:hAnsi="Arial" w:cs="Arial"/>
          <w:b/>
          <w:bCs/>
          <w:color w:val="000000"/>
          <w:sz w:val="20"/>
          <w:szCs w:val="20"/>
        </w:rPr>
        <w:t>/(</w:t>
      </w:r>
      <w:proofErr w:type="gramEnd"/>
      <w:r>
        <w:rPr>
          <w:rFonts w:ascii="Arial" w:hAnsi="Arial" w:cs="Arial"/>
          <w:b/>
          <w:bCs/>
          <w:color w:val="000000"/>
          <w:sz w:val="20"/>
          <w:szCs w:val="20"/>
        </w:rPr>
        <w:t>4)/2024-RB</w:t>
      </w:r>
    </w:p>
    <w:p w:rsidR="00BC7870" w:rsidRDefault="00BC7870" w:rsidP="00BC7870">
      <w:pPr>
        <w:pStyle w:val="NormalWeb"/>
        <w:jc w:val="right"/>
        <w:rPr>
          <w:rFonts w:ascii="Arial" w:hAnsi="Arial" w:cs="Arial"/>
          <w:color w:val="000000"/>
          <w:sz w:val="20"/>
          <w:szCs w:val="20"/>
        </w:rPr>
      </w:pPr>
      <w:r>
        <w:rPr>
          <w:rFonts w:ascii="Arial" w:hAnsi="Arial" w:cs="Arial"/>
          <w:color w:val="000000"/>
          <w:sz w:val="20"/>
          <w:szCs w:val="20"/>
        </w:rPr>
        <w:t>May 06, 2024</w:t>
      </w:r>
    </w:p>
    <w:p w:rsidR="00BC7870" w:rsidRDefault="00BC7870" w:rsidP="00BC7870">
      <w:pPr>
        <w:pStyle w:val="head"/>
        <w:jc w:val="center"/>
        <w:rPr>
          <w:rFonts w:ascii="Arial" w:hAnsi="Arial" w:cs="Arial"/>
          <w:b/>
          <w:bCs/>
          <w:color w:val="000000"/>
          <w:sz w:val="20"/>
          <w:szCs w:val="20"/>
        </w:rPr>
      </w:pPr>
      <w:r>
        <w:rPr>
          <w:rFonts w:ascii="Arial" w:hAnsi="Arial" w:cs="Arial"/>
          <w:b/>
          <w:bCs/>
          <w:color w:val="000000"/>
          <w:sz w:val="20"/>
          <w:szCs w:val="20"/>
        </w:rPr>
        <w:t>Foreign Exchange Management (Deposit) (Fourth Amendment) Regulations, 2024</w:t>
      </w:r>
    </w:p>
    <w:p w:rsidR="00BC7870" w:rsidRDefault="00BC7870" w:rsidP="00BC7870">
      <w:pPr>
        <w:pStyle w:val="NormalWeb"/>
        <w:jc w:val="both"/>
        <w:rPr>
          <w:rFonts w:ascii="Arial" w:hAnsi="Arial" w:cs="Arial"/>
          <w:color w:val="000000"/>
          <w:sz w:val="20"/>
          <w:szCs w:val="20"/>
        </w:rPr>
      </w:pPr>
      <w:r>
        <w:rPr>
          <w:rFonts w:ascii="Arial" w:hAnsi="Arial" w:cs="Arial"/>
          <w:color w:val="000000"/>
          <w:sz w:val="20"/>
          <w:szCs w:val="20"/>
        </w:rPr>
        <w:t>In exercise of the powers conferred by sub-section (2) of section 47 of the Foreign Exchange Management Act, 1999 (42 of 1999), the Reserve Bank of India makes the following amendment in the Foreign Exchange Management (Deposit) Regulations, 2016 (</w:t>
      </w:r>
      <w:hyperlink r:id="rId41" w:tgtFrame="_blank" w:history="1">
        <w:r>
          <w:rPr>
            <w:rStyle w:val="Hyperlink"/>
            <w:rFonts w:ascii="Arial" w:hAnsi="Arial" w:cs="Arial"/>
            <w:sz w:val="20"/>
            <w:szCs w:val="20"/>
            <w:u w:val="none"/>
          </w:rPr>
          <w:t>Notification No. FEMA 5 (R)/2016-RB dated April 01, 2016</w:t>
        </w:r>
      </w:hyperlink>
      <w:r>
        <w:rPr>
          <w:rFonts w:ascii="Arial" w:hAnsi="Arial" w:cs="Arial"/>
          <w:color w:val="000000"/>
          <w:sz w:val="20"/>
          <w:szCs w:val="20"/>
        </w:rPr>
        <w:t xml:space="preserve">) (hereinafter referred to as 'the Principal Regulations'), </w:t>
      </w:r>
      <w:proofErr w:type="gramStart"/>
      <w:r>
        <w:rPr>
          <w:rFonts w:ascii="Arial" w:hAnsi="Arial" w:cs="Arial"/>
          <w:color w:val="000000"/>
          <w:sz w:val="20"/>
          <w:szCs w:val="20"/>
        </w:rPr>
        <w:t>namely:</w:t>
      </w:r>
      <w:proofErr w:type="gramEnd"/>
      <w:r>
        <w:rPr>
          <w:rFonts w:ascii="Arial" w:hAnsi="Arial" w:cs="Arial"/>
          <w:color w:val="000000"/>
          <w:sz w:val="20"/>
          <w:szCs w:val="20"/>
        </w:rPr>
        <w:t>-</w:t>
      </w:r>
    </w:p>
    <w:p w:rsidR="00BC7870" w:rsidRDefault="00BC7870" w:rsidP="00BC7870">
      <w:pPr>
        <w:pStyle w:val="head"/>
        <w:jc w:val="both"/>
        <w:rPr>
          <w:rFonts w:ascii="Arial" w:hAnsi="Arial" w:cs="Arial"/>
          <w:b/>
          <w:bCs/>
          <w:color w:val="000000"/>
          <w:sz w:val="20"/>
          <w:szCs w:val="20"/>
        </w:rPr>
      </w:pPr>
      <w:r>
        <w:rPr>
          <w:rFonts w:ascii="Arial" w:hAnsi="Arial" w:cs="Arial"/>
          <w:b/>
          <w:bCs/>
          <w:color w:val="000000"/>
          <w:sz w:val="20"/>
          <w:szCs w:val="20"/>
        </w:rPr>
        <w:t>1. Short title and commencement:</w:t>
      </w:r>
    </w:p>
    <w:p w:rsidR="00BC7870" w:rsidRDefault="00BC7870" w:rsidP="00BC7870">
      <w:pPr>
        <w:pStyle w:val="NormalWeb"/>
        <w:numPr>
          <w:ilvl w:val="0"/>
          <w:numId w:val="8"/>
        </w:numPr>
        <w:ind w:left="0"/>
        <w:jc w:val="both"/>
        <w:rPr>
          <w:rFonts w:ascii="Arial" w:hAnsi="Arial" w:cs="Arial"/>
          <w:color w:val="000000"/>
          <w:sz w:val="20"/>
          <w:szCs w:val="20"/>
        </w:rPr>
      </w:pPr>
      <w:r>
        <w:rPr>
          <w:rFonts w:ascii="Arial" w:hAnsi="Arial" w:cs="Arial"/>
          <w:color w:val="000000"/>
          <w:sz w:val="20"/>
          <w:szCs w:val="20"/>
        </w:rPr>
        <w:t>These regulations shall be called the Foreign Exchange Management (Deposit) (Fourth Amendment) Regulations, 2024.</w:t>
      </w:r>
    </w:p>
    <w:p w:rsidR="00BC7870" w:rsidRDefault="00BC7870" w:rsidP="00BC7870">
      <w:pPr>
        <w:pStyle w:val="NormalWeb"/>
        <w:numPr>
          <w:ilvl w:val="0"/>
          <w:numId w:val="8"/>
        </w:numPr>
        <w:ind w:left="0"/>
        <w:jc w:val="both"/>
        <w:rPr>
          <w:rFonts w:ascii="Arial" w:hAnsi="Arial" w:cs="Arial"/>
          <w:color w:val="000000"/>
          <w:sz w:val="20"/>
          <w:szCs w:val="20"/>
        </w:rPr>
      </w:pPr>
      <w:r>
        <w:rPr>
          <w:rFonts w:ascii="Arial" w:hAnsi="Arial" w:cs="Arial"/>
          <w:color w:val="000000"/>
          <w:sz w:val="20"/>
          <w:szCs w:val="20"/>
        </w:rPr>
        <w:t>They shall come into force with effect from the date of their publication in the </w:t>
      </w:r>
      <w:hyperlink r:id="rId42" w:tgtFrame="_blank" w:history="1">
        <w:r>
          <w:rPr>
            <w:rStyle w:val="Hyperlink"/>
            <w:rFonts w:ascii="Arial" w:hAnsi="Arial" w:cs="Arial"/>
            <w:sz w:val="20"/>
            <w:szCs w:val="20"/>
            <w:u w:val="none"/>
          </w:rPr>
          <w:t>Official Gazette</w:t>
        </w:r>
      </w:hyperlink>
      <w:r>
        <w:rPr>
          <w:rFonts w:ascii="Arial" w:hAnsi="Arial" w:cs="Arial"/>
          <w:color w:val="000000"/>
          <w:sz w:val="20"/>
          <w:szCs w:val="20"/>
        </w:rPr>
        <w:t>.</w:t>
      </w:r>
    </w:p>
    <w:p w:rsidR="00BC7870" w:rsidRDefault="00BC7870" w:rsidP="00BC7870">
      <w:pPr>
        <w:pStyle w:val="NormalWeb"/>
        <w:jc w:val="both"/>
        <w:rPr>
          <w:rFonts w:ascii="Arial" w:hAnsi="Arial" w:cs="Arial"/>
          <w:color w:val="000000"/>
          <w:sz w:val="20"/>
          <w:szCs w:val="20"/>
        </w:rPr>
      </w:pPr>
      <w:r>
        <w:rPr>
          <w:rStyle w:val="Strong"/>
          <w:rFonts w:ascii="Arial" w:hAnsi="Arial" w:cs="Arial"/>
          <w:color w:val="000000"/>
          <w:sz w:val="20"/>
          <w:szCs w:val="20"/>
        </w:rPr>
        <w:t>2. Amendment to Regulation 7 of the Principal Regulations:</w:t>
      </w:r>
    </w:p>
    <w:p w:rsidR="00BC7870" w:rsidRDefault="00BC7870" w:rsidP="00BC7870">
      <w:pPr>
        <w:pStyle w:val="NormalWeb"/>
        <w:rPr>
          <w:rFonts w:ascii="Arial" w:hAnsi="Arial" w:cs="Arial"/>
          <w:color w:val="000000"/>
          <w:sz w:val="20"/>
          <w:szCs w:val="20"/>
        </w:rPr>
      </w:pPr>
      <w:r>
        <w:rPr>
          <w:rFonts w:ascii="Arial" w:hAnsi="Arial" w:cs="Arial"/>
          <w:color w:val="000000"/>
          <w:sz w:val="20"/>
          <w:szCs w:val="20"/>
        </w:rPr>
        <w:t xml:space="preserve">In the Principal Regulations, in Regulation 7, after sub-regulation 5, the following new sub-regulation </w:t>
      </w:r>
      <w:proofErr w:type="gramStart"/>
      <w:r>
        <w:rPr>
          <w:rFonts w:ascii="Arial" w:hAnsi="Arial" w:cs="Arial"/>
          <w:color w:val="000000"/>
          <w:sz w:val="20"/>
          <w:szCs w:val="20"/>
        </w:rPr>
        <w:t>shall be inserted</w:t>
      </w:r>
      <w:proofErr w:type="gramEnd"/>
      <w:r>
        <w:rPr>
          <w:rFonts w:ascii="Arial" w:hAnsi="Arial" w:cs="Arial"/>
          <w:color w:val="000000"/>
          <w:sz w:val="20"/>
          <w:szCs w:val="20"/>
        </w:rPr>
        <w:t>, namely:-</w:t>
      </w:r>
    </w:p>
    <w:p w:rsidR="00BC7870" w:rsidRDefault="00BC7870" w:rsidP="00BC7870">
      <w:pPr>
        <w:pStyle w:val="NormalWeb"/>
        <w:jc w:val="both"/>
        <w:rPr>
          <w:rFonts w:ascii="Arial" w:hAnsi="Arial" w:cs="Arial"/>
          <w:color w:val="000000"/>
          <w:sz w:val="20"/>
          <w:szCs w:val="20"/>
        </w:rPr>
      </w:pPr>
      <w:proofErr w:type="gramStart"/>
      <w:r>
        <w:rPr>
          <w:rFonts w:ascii="Arial" w:hAnsi="Arial" w:cs="Arial"/>
          <w:color w:val="000000"/>
          <w:sz w:val="20"/>
          <w:szCs w:val="20"/>
        </w:rPr>
        <w:t>“6) An authorised dealer in India may allow a person resident outside India to open, hold and maintain an interest-bearing account in Indian Rupees and / or foreign currency for the purpose of posting and collecting margin in India, for a permitted derivative contract entered into by such person in terms of </w:t>
      </w:r>
      <w:hyperlink r:id="rId43" w:tgtFrame="_blank" w:history="1">
        <w:r>
          <w:rPr>
            <w:rStyle w:val="Hyperlink"/>
            <w:rFonts w:ascii="Arial" w:hAnsi="Arial" w:cs="Arial"/>
            <w:sz w:val="20"/>
            <w:szCs w:val="20"/>
            <w:u w:val="none"/>
          </w:rPr>
          <w:t>Foreign Exchange Management (Margin for Derivative Contracts) Regulations, 2020, dated October 23, 2020</w:t>
        </w:r>
      </w:hyperlink>
      <w:r>
        <w:rPr>
          <w:rFonts w:ascii="Arial" w:hAnsi="Arial" w:cs="Arial"/>
          <w:color w:val="000000"/>
          <w:sz w:val="20"/>
          <w:szCs w:val="20"/>
        </w:rPr>
        <w:t>, as amended from time to time, subject to directions issued by the Reserve Bank in this regard.”</w:t>
      </w:r>
      <w:proofErr w:type="gramEnd"/>
    </w:p>
    <w:p w:rsidR="00BC7870" w:rsidRDefault="00BC7870" w:rsidP="00BC7870">
      <w:pPr>
        <w:pStyle w:val="head"/>
        <w:jc w:val="right"/>
        <w:rPr>
          <w:rFonts w:ascii="Arial" w:hAnsi="Arial" w:cs="Arial"/>
          <w:b/>
          <w:bCs/>
          <w:color w:val="000000"/>
          <w:sz w:val="20"/>
          <w:szCs w:val="20"/>
        </w:rPr>
      </w:pPr>
      <w:r>
        <w:rPr>
          <w:rFonts w:ascii="Arial" w:hAnsi="Arial" w:cs="Arial"/>
          <w:b/>
          <w:bCs/>
          <w:color w:val="000000"/>
          <w:sz w:val="20"/>
          <w:szCs w:val="20"/>
        </w:rPr>
        <w:t>(</w:t>
      </w:r>
      <w:proofErr w:type="spellStart"/>
      <w:r>
        <w:rPr>
          <w:rFonts w:ascii="Arial" w:hAnsi="Arial" w:cs="Arial"/>
          <w:b/>
          <w:bCs/>
          <w:color w:val="000000"/>
          <w:sz w:val="20"/>
          <w:szCs w:val="20"/>
        </w:rPr>
        <w:t>Latha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Radhakrishnan</w:t>
      </w:r>
      <w:proofErr w:type="spellEnd"/>
      <w:r>
        <w:rPr>
          <w:rFonts w:ascii="Arial" w:hAnsi="Arial" w:cs="Arial"/>
          <w:b/>
          <w:bCs/>
          <w:color w:val="000000"/>
          <w:sz w:val="20"/>
          <w:szCs w:val="20"/>
        </w:rPr>
        <w:t>)</w:t>
      </w:r>
      <w:r>
        <w:rPr>
          <w:rFonts w:ascii="Arial" w:hAnsi="Arial" w:cs="Arial"/>
          <w:b/>
          <w:bCs/>
          <w:color w:val="000000"/>
          <w:sz w:val="20"/>
          <w:szCs w:val="20"/>
        </w:rPr>
        <w:br/>
        <w:t>General Manager (Officer-in-Charge)</w:t>
      </w:r>
    </w:p>
    <w:p w:rsidR="00BC7870" w:rsidRPr="00BC7870" w:rsidRDefault="00BC7870" w:rsidP="00BC7870">
      <w:pPr>
        <w:pStyle w:val="head"/>
        <w:rPr>
          <w:rFonts w:ascii="Arial" w:hAnsi="Arial" w:cs="Arial"/>
          <w:bCs/>
          <w:color w:val="000000"/>
          <w:sz w:val="20"/>
          <w:szCs w:val="20"/>
        </w:rPr>
      </w:pPr>
      <w:r w:rsidRPr="00BC7870">
        <w:rPr>
          <w:rFonts w:ascii="Arial" w:hAnsi="Arial" w:cs="Arial"/>
          <w:bCs/>
          <w:color w:val="000000"/>
          <w:sz w:val="20"/>
          <w:szCs w:val="20"/>
        </w:rPr>
        <w:t>For more details, kindly refer:</w:t>
      </w:r>
    </w:p>
    <w:p w:rsidR="00BC7870" w:rsidRPr="00BC7870" w:rsidRDefault="00BC7870" w:rsidP="00BC7870">
      <w:pPr>
        <w:pStyle w:val="head"/>
        <w:rPr>
          <w:rFonts w:ascii="Arial" w:hAnsi="Arial" w:cs="Arial"/>
          <w:bCs/>
          <w:color w:val="000000"/>
          <w:sz w:val="20"/>
          <w:szCs w:val="20"/>
        </w:rPr>
      </w:pPr>
      <w:hyperlink r:id="rId44" w:history="1">
        <w:r w:rsidRPr="00BC7870">
          <w:rPr>
            <w:rStyle w:val="Hyperlink"/>
            <w:rFonts w:ascii="Arial" w:hAnsi="Arial" w:cs="Arial"/>
            <w:bCs/>
            <w:sz w:val="20"/>
            <w:szCs w:val="20"/>
          </w:rPr>
          <w:t>https://www.rbi.org.in/Scripts/NotificationUser.aspx?Id=12684&amp;Mode=0</w:t>
        </w:r>
      </w:hyperlink>
      <w:r w:rsidRPr="00BC7870">
        <w:rPr>
          <w:rFonts w:ascii="Arial" w:hAnsi="Arial" w:cs="Arial"/>
          <w:bCs/>
          <w:color w:val="000000"/>
          <w:sz w:val="20"/>
          <w:szCs w:val="20"/>
        </w:rPr>
        <w:t xml:space="preserve"> </w:t>
      </w:r>
    </w:p>
    <w:p w:rsidR="00F97088" w:rsidRDefault="00F97088"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BC7870"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8B4DDF" w:rsidRPr="008B4DDF" w:rsidRDefault="008B4DDF" w:rsidP="008B4DDF">
      <w:pPr>
        <w:spacing w:before="100" w:beforeAutospacing="1" w:after="100" w:afterAutospacing="1" w:line="240" w:lineRule="auto"/>
        <w:jc w:val="center"/>
        <w:rPr>
          <w:rFonts w:ascii="Arial" w:eastAsia="Times New Roman" w:hAnsi="Arial" w:cs="Arial"/>
          <w:b/>
          <w:bCs/>
          <w:color w:val="000000"/>
          <w:sz w:val="20"/>
          <w:szCs w:val="20"/>
          <w:lang w:eastAsia="en-IN"/>
        </w:rPr>
      </w:pPr>
      <w:r w:rsidRPr="008B4DDF">
        <w:rPr>
          <w:rFonts w:ascii="Arial" w:eastAsia="Times New Roman" w:hAnsi="Arial" w:cs="Arial"/>
          <w:b/>
          <w:bCs/>
          <w:color w:val="000000"/>
          <w:sz w:val="20"/>
          <w:szCs w:val="20"/>
          <w:lang w:eastAsia="en-IN"/>
        </w:rPr>
        <w:lastRenderedPageBreak/>
        <w:t xml:space="preserve">Issuance of partly paid units to </w:t>
      </w:r>
      <w:proofErr w:type="gramStart"/>
      <w:r w:rsidRPr="008B4DDF">
        <w:rPr>
          <w:rFonts w:ascii="Arial" w:eastAsia="Times New Roman" w:hAnsi="Arial" w:cs="Arial"/>
          <w:b/>
          <w:bCs/>
          <w:color w:val="000000"/>
          <w:sz w:val="20"/>
          <w:szCs w:val="20"/>
          <w:lang w:eastAsia="en-IN"/>
        </w:rPr>
        <w:t>persons</w:t>
      </w:r>
      <w:proofErr w:type="gramEnd"/>
      <w:r w:rsidRPr="008B4DDF">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RBI/2024-25/36</w:t>
      </w:r>
      <w:r w:rsidRPr="008B4DDF">
        <w:rPr>
          <w:rFonts w:ascii="Arial" w:eastAsia="Times New Roman" w:hAnsi="Arial" w:cs="Arial"/>
          <w:color w:val="000000"/>
          <w:sz w:val="20"/>
          <w:szCs w:val="20"/>
          <w:lang w:eastAsia="en-IN"/>
        </w:rPr>
        <w:br/>
        <w:t>A.P. (DIR Series) Circular No. 7</w:t>
      </w:r>
    </w:p>
    <w:p w:rsidR="008B4DDF" w:rsidRPr="008B4DDF" w:rsidRDefault="008B4DDF" w:rsidP="008B4DDF">
      <w:pPr>
        <w:spacing w:before="100" w:beforeAutospacing="1" w:after="100" w:afterAutospacing="1" w:line="240" w:lineRule="auto"/>
        <w:jc w:val="right"/>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May 21, 2024</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To</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All Authorised Dealer Category – I banks</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Madam / Sir</w:t>
      </w:r>
    </w:p>
    <w:p w:rsidR="008B4DDF" w:rsidRPr="008B4DDF" w:rsidRDefault="008B4DDF" w:rsidP="008B4DDF">
      <w:pPr>
        <w:spacing w:before="100" w:beforeAutospacing="1" w:after="100" w:afterAutospacing="1" w:line="240" w:lineRule="auto"/>
        <w:jc w:val="center"/>
        <w:rPr>
          <w:rFonts w:ascii="Arial" w:eastAsia="Times New Roman" w:hAnsi="Arial" w:cs="Arial"/>
          <w:b/>
          <w:bCs/>
          <w:color w:val="000000"/>
          <w:sz w:val="20"/>
          <w:szCs w:val="20"/>
          <w:lang w:eastAsia="en-IN"/>
        </w:rPr>
      </w:pPr>
      <w:r w:rsidRPr="008B4DDF">
        <w:rPr>
          <w:rFonts w:ascii="Arial" w:eastAsia="Times New Roman" w:hAnsi="Arial" w:cs="Arial"/>
          <w:b/>
          <w:bCs/>
          <w:color w:val="000000"/>
          <w:sz w:val="20"/>
          <w:szCs w:val="20"/>
          <w:lang w:eastAsia="en-IN"/>
        </w:rPr>
        <w:t xml:space="preserve">Issuance of partly paid units to </w:t>
      </w:r>
      <w:proofErr w:type="gramStart"/>
      <w:r w:rsidRPr="008B4DDF">
        <w:rPr>
          <w:rFonts w:ascii="Arial" w:eastAsia="Times New Roman" w:hAnsi="Arial" w:cs="Arial"/>
          <w:b/>
          <w:bCs/>
          <w:color w:val="000000"/>
          <w:sz w:val="20"/>
          <w:szCs w:val="20"/>
          <w:lang w:eastAsia="en-IN"/>
        </w:rPr>
        <w:t>persons</w:t>
      </w:r>
      <w:proofErr w:type="gramEnd"/>
      <w:r w:rsidRPr="008B4DDF">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B4DDF">
        <w:rPr>
          <w:rFonts w:ascii="Arial" w:eastAsia="Times New Roman" w:hAnsi="Arial" w:cs="Arial"/>
          <w:color w:val="000000"/>
          <w:sz w:val="20"/>
          <w:szCs w:val="20"/>
          <w:lang w:eastAsia="en-IN"/>
        </w:rPr>
        <w:t>Attention of Authorised Dealer (AD) Category - I banks is invited to the </w:t>
      </w:r>
      <w:hyperlink r:id="rId45" w:tgtFrame="_blank" w:history="1">
        <w:r w:rsidRPr="008B4DDF">
          <w:rPr>
            <w:rFonts w:ascii="Arial" w:eastAsia="Times New Roman" w:hAnsi="Arial" w:cs="Arial"/>
            <w:color w:val="0000FF"/>
            <w:sz w:val="20"/>
            <w:szCs w:val="20"/>
            <w:u w:val="single"/>
            <w:lang w:eastAsia="en-IN"/>
          </w:rPr>
          <w:t>Foreign Exchange Management (Non-debt Instruments) Rules, 2019</w:t>
        </w:r>
      </w:hyperlink>
      <w:r w:rsidRPr="008B4DDF">
        <w:rPr>
          <w:rFonts w:ascii="Arial" w:eastAsia="Times New Roman" w:hAnsi="Arial" w:cs="Arial"/>
          <w:color w:val="000000"/>
          <w:sz w:val="20"/>
          <w:szCs w:val="20"/>
          <w:lang w:eastAsia="en-IN"/>
        </w:rPr>
        <w:t>, notified by the Central Government on October 17, 2019, which have been amended through the Foreign Exchange Management (Non-debt Instruments) (Second Amendment) Rules, 2024 vide S.O. 1361(E), dated March 14, 2024, enabling issuance of partly paid units to persons resident outside India by investment vehicles.</w:t>
      </w:r>
      <w:proofErr w:type="gramEnd"/>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 xml:space="preserve">2. In this regard, it has been decided to regularise the issuances of partly paid units by Alternative Investment Funds to </w:t>
      </w:r>
      <w:proofErr w:type="gramStart"/>
      <w:r w:rsidRPr="008B4DDF">
        <w:rPr>
          <w:rFonts w:ascii="Arial" w:eastAsia="Times New Roman" w:hAnsi="Arial" w:cs="Arial"/>
          <w:color w:val="000000"/>
          <w:sz w:val="20"/>
          <w:szCs w:val="20"/>
          <w:lang w:eastAsia="en-IN"/>
        </w:rPr>
        <w:t>persons</w:t>
      </w:r>
      <w:proofErr w:type="gramEnd"/>
      <w:r w:rsidRPr="008B4DDF">
        <w:rPr>
          <w:rFonts w:ascii="Arial" w:eastAsia="Times New Roman" w:hAnsi="Arial" w:cs="Arial"/>
          <w:color w:val="000000"/>
          <w:sz w:val="20"/>
          <w:szCs w:val="20"/>
          <w:lang w:eastAsia="en-IN"/>
        </w:rPr>
        <w:t xml:space="preserve"> resident outside India prior to the said amendment through compounding under Foreign Exchange Management Act, 1999. However, before approaching the Reserve Bank for compounding, AD Category-I banks may ensure that the necessary administrative action, including the reporting of such issuances by Alternative Investment Funds to the Reserve Bank, through Foreign Investment Reporting and Management System (FIRMS) Portal and issuing of conditional acknowledgements for such reporting, is completed.</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3. AD Category-I banks may bring the contents of this circular to the notice of their customers / constituents concerned.</w:t>
      </w:r>
    </w:p>
    <w:p w:rsidR="008B4DDF" w:rsidRPr="008B4DDF" w:rsidRDefault="008B4DDF" w:rsidP="008B4DDF">
      <w:pPr>
        <w:spacing w:before="100" w:beforeAutospacing="1" w:after="100" w:afterAutospacing="1" w:line="240" w:lineRule="auto"/>
        <w:jc w:val="both"/>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 approvals, if any, required under any other law.</w:t>
      </w:r>
    </w:p>
    <w:p w:rsidR="008B4DDF" w:rsidRPr="008B4DDF" w:rsidRDefault="008B4DDF" w:rsidP="008B4DDF">
      <w:pPr>
        <w:spacing w:before="100" w:beforeAutospacing="1" w:after="100" w:afterAutospacing="1" w:line="240" w:lineRule="auto"/>
        <w:jc w:val="right"/>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Yours faithfully</w:t>
      </w:r>
    </w:p>
    <w:p w:rsidR="008B4DDF" w:rsidRDefault="008B4DDF" w:rsidP="008B4DDF">
      <w:pPr>
        <w:spacing w:before="100" w:beforeAutospacing="1" w:after="100" w:afterAutospacing="1" w:line="240" w:lineRule="auto"/>
        <w:jc w:val="right"/>
        <w:rPr>
          <w:rFonts w:ascii="Arial" w:eastAsia="Times New Roman" w:hAnsi="Arial" w:cs="Arial"/>
          <w:color w:val="000000"/>
          <w:sz w:val="20"/>
          <w:szCs w:val="20"/>
          <w:lang w:eastAsia="en-IN"/>
        </w:rPr>
      </w:pPr>
      <w:r w:rsidRPr="008B4DDF">
        <w:rPr>
          <w:rFonts w:ascii="Arial" w:eastAsia="Times New Roman" w:hAnsi="Arial" w:cs="Arial"/>
          <w:b/>
          <w:bCs/>
          <w:color w:val="000000"/>
          <w:sz w:val="20"/>
          <w:szCs w:val="20"/>
          <w:lang w:eastAsia="en-IN"/>
        </w:rPr>
        <w:t>(</w:t>
      </w:r>
      <w:proofErr w:type="spellStart"/>
      <w:r w:rsidRPr="008B4DDF">
        <w:rPr>
          <w:rFonts w:ascii="Arial" w:eastAsia="Times New Roman" w:hAnsi="Arial" w:cs="Arial"/>
          <w:b/>
          <w:bCs/>
          <w:color w:val="000000"/>
          <w:sz w:val="20"/>
          <w:szCs w:val="20"/>
          <w:lang w:eastAsia="en-IN"/>
        </w:rPr>
        <w:t>Dr.</w:t>
      </w:r>
      <w:proofErr w:type="spellEnd"/>
      <w:r w:rsidRPr="008B4DDF">
        <w:rPr>
          <w:rFonts w:ascii="Arial" w:eastAsia="Times New Roman" w:hAnsi="Arial" w:cs="Arial"/>
          <w:b/>
          <w:bCs/>
          <w:color w:val="000000"/>
          <w:sz w:val="20"/>
          <w:szCs w:val="20"/>
          <w:lang w:eastAsia="en-IN"/>
        </w:rPr>
        <w:t xml:space="preserve"> Aditya </w:t>
      </w:r>
      <w:proofErr w:type="spellStart"/>
      <w:r w:rsidRPr="008B4DDF">
        <w:rPr>
          <w:rFonts w:ascii="Arial" w:eastAsia="Times New Roman" w:hAnsi="Arial" w:cs="Arial"/>
          <w:b/>
          <w:bCs/>
          <w:color w:val="000000"/>
          <w:sz w:val="20"/>
          <w:szCs w:val="20"/>
          <w:lang w:eastAsia="en-IN"/>
        </w:rPr>
        <w:t>Gaiha</w:t>
      </w:r>
      <w:proofErr w:type="spellEnd"/>
      <w:r w:rsidRPr="008B4DDF">
        <w:rPr>
          <w:rFonts w:ascii="Arial" w:eastAsia="Times New Roman" w:hAnsi="Arial" w:cs="Arial"/>
          <w:b/>
          <w:bCs/>
          <w:color w:val="000000"/>
          <w:sz w:val="20"/>
          <w:szCs w:val="20"/>
          <w:lang w:eastAsia="en-IN"/>
        </w:rPr>
        <w:t>)</w:t>
      </w:r>
      <w:r w:rsidRPr="008B4DDF">
        <w:rPr>
          <w:rFonts w:ascii="Arial" w:eastAsia="Times New Roman" w:hAnsi="Arial" w:cs="Arial"/>
          <w:color w:val="000000"/>
          <w:sz w:val="20"/>
          <w:szCs w:val="20"/>
          <w:lang w:eastAsia="en-IN"/>
        </w:rPr>
        <w:br/>
        <w:t>Chief General Manager-in-Charge</w:t>
      </w:r>
    </w:p>
    <w:p w:rsidR="008B4DDF" w:rsidRDefault="008B4DDF" w:rsidP="008B4DDF">
      <w:pPr>
        <w:spacing w:before="100" w:beforeAutospacing="1" w:after="100" w:afterAutospacing="1" w:line="240" w:lineRule="auto"/>
        <w:rPr>
          <w:rFonts w:ascii="Arial" w:eastAsia="Times New Roman" w:hAnsi="Arial" w:cs="Arial"/>
          <w:color w:val="000000"/>
          <w:sz w:val="20"/>
          <w:szCs w:val="20"/>
          <w:lang w:eastAsia="en-IN"/>
        </w:rPr>
      </w:pPr>
      <w:r w:rsidRPr="008B4DDF">
        <w:rPr>
          <w:rFonts w:ascii="Arial" w:eastAsia="Times New Roman" w:hAnsi="Arial" w:cs="Arial"/>
          <w:color w:val="000000"/>
          <w:sz w:val="20"/>
          <w:szCs w:val="20"/>
          <w:lang w:eastAsia="en-IN"/>
        </w:rPr>
        <w:t>For more details, kindly refer:</w:t>
      </w:r>
    </w:p>
    <w:p w:rsidR="008B4DDF" w:rsidRPr="008B4DDF" w:rsidRDefault="008B4DDF" w:rsidP="008B4DDF">
      <w:pPr>
        <w:spacing w:before="100" w:beforeAutospacing="1" w:after="100" w:afterAutospacing="1" w:line="240" w:lineRule="auto"/>
        <w:rPr>
          <w:rFonts w:ascii="Arial" w:eastAsia="Times New Roman" w:hAnsi="Arial" w:cs="Arial"/>
          <w:color w:val="000000"/>
          <w:sz w:val="20"/>
          <w:szCs w:val="20"/>
          <w:lang w:eastAsia="en-IN"/>
        </w:rPr>
      </w:pPr>
      <w:hyperlink r:id="rId46" w:history="1">
        <w:r w:rsidRPr="006245D4">
          <w:rPr>
            <w:rStyle w:val="Hyperlink"/>
            <w:rFonts w:ascii="Arial" w:eastAsia="Times New Roman" w:hAnsi="Arial" w:cs="Arial"/>
            <w:sz w:val="20"/>
            <w:szCs w:val="20"/>
            <w:lang w:eastAsia="en-IN"/>
          </w:rPr>
          <w:t>https://www.rbi.org.in/Scripts/NotificationUser.aspx?Id=12686&amp;Mode=0</w:t>
        </w:r>
      </w:hyperlink>
      <w:r>
        <w:rPr>
          <w:rFonts w:ascii="Arial" w:eastAsia="Times New Roman" w:hAnsi="Arial" w:cs="Arial"/>
          <w:color w:val="000000"/>
          <w:sz w:val="20"/>
          <w:szCs w:val="20"/>
          <w:lang w:eastAsia="en-IN"/>
        </w:rPr>
        <w:t xml:space="preserve"> </w:t>
      </w:r>
    </w:p>
    <w:p w:rsidR="00BC7870" w:rsidRPr="00367ABE" w:rsidRDefault="00BC7870" w:rsidP="00367ABE">
      <w:pPr>
        <w:spacing w:before="100" w:beforeAutospacing="1" w:after="100" w:afterAutospacing="1" w:line="240" w:lineRule="auto"/>
        <w:rPr>
          <w:rFonts w:ascii="Arial" w:eastAsia="Times New Roman" w:hAnsi="Arial" w:cs="Arial"/>
          <w:color w:val="000000"/>
          <w:sz w:val="20"/>
          <w:szCs w:val="20"/>
          <w:lang w:eastAsia="en-IN"/>
        </w:rPr>
      </w:pPr>
    </w:p>
    <w:p w:rsidR="00367ABE" w:rsidRPr="008C2BB3" w:rsidRDefault="00367ABE" w:rsidP="008C2BB3">
      <w:pPr>
        <w:spacing w:before="100" w:beforeAutospacing="1" w:after="100" w:afterAutospacing="1" w:line="240" w:lineRule="auto"/>
        <w:rPr>
          <w:rFonts w:ascii="Arial" w:eastAsia="Times New Roman" w:hAnsi="Arial" w:cs="Arial"/>
          <w:color w:val="000000"/>
          <w:sz w:val="20"/>
          <w:szCs w:val="20"/>
          <w:lang w:eastAsia="en-IN"/>
        </w:rPr>
      </w:pPr>
    </w:p>
    <w:p w:rsidR="008C2BB3" w:rsidRDefault="008C2BB3" w:rsidP="00571CD9">
      <w:pPr>
        <w:pStyle w:val="NormalWeb"/>
        <w:rPr>
          <w:rFonts w:ascii="Arial" w:hAnsi="Arial" w:cs="Arial"/>
          <w:color w:val="000000"/>
          <w:sz w:val="20"/>
          <w:szCs w:val="20"/>
        </w:rPr>
      </w:pPr>
    </w:p>
    <w:p w:rsidR="00571CD9" w:rsidRDefault="00571CD9" w:rsidP="00571CD9">
      <w:pPr>
        <w:pStyle w:val="NormalWeb"/>
        <w:rPr>
          <w:rFonts w:ascii="Arial" w:hAnsi="Arial" w:cs="Arial"/>
          <w:color w:val="000000"/>
          <w:sz w:val="20"/>
          <w:szCs w:val="20"/>
        </w:rPr>
      </w:pPr>
    </w:p>
    <w:p w:rsidR="00CA41B4" w:rsidRDefault="00CA41B4" w:rsidP="00571CD9">
      <w:pPr>
        <w:pStyle w:val="NormalWeb"/>
        <w:rPr>
          <w:rFonts w:ascii="Arial" w:hAnsi="Arial" w:cs="Arial"/>
          <w:color w:val="000000"/>
          <w:sz w:val="20"/>
          <w:szCs w:val="20"/>
        </w:rPr>
      </w:pPr>
    </w:p>
    <w:p w:rsidR="00CA41B4" w:rsidRPr="00CA41B4" w:rsidRDefault="00CA41B4" w:rsidP="00CA41B4">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Master Direction - Reserve Bank of India (Interest Rate on Deposits) Directions, 2016</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RBI/2024-25/40</w:t>
      </w:r>
      <w:r>
        <w:rPr>
          <w:rFonts w:ascii="Arial" w:hAnsi="Arial" w:cs="Arial"/>
          <w:color w:val="000000"/>
          <w:sz w:val="20"/>
          <w:szCs w:val="20"/>
        </w:rPr>
        <w:br/>
        <w:t>DoR.SPE.REC.No.24/13.03.00/2024-2025</w:t>
      </w:r>
    </w:p>
    <w:p w:rsidR="00CA41B4" w:rsidRDefault="00CA41B4" w:rsidP="00CA41B4">
      <w:pPr>
        <w:pStyle w:val="NormalWeb"/>
        <w:jc w:val="right"/>
        <w:rPr>
          <w:rFonts w:ascii="Arial" w:hAnsi="Arial" w:cs="Arial"/>
          <w:color w:val="000000"/>
          <w:sz w:val="20"/>
          <w:szCs w:val="20"/>
        </w:rPr>
      </w:pPr>
      <w:r>
        <w:rPr>
          <w:rFonts w:ascii="Arial" w:hAnsi="Arial" w:cs="Arial"/>
          <w:color w:val="000000"/>
          <w:sz w:val="20"/>
          <w:szCs w:val="20"/>
        </w:rPr>
        <w:t>June 07, 2024</w:t>
      </w:r>
    </w:p>
    <w:p w:rsidR="00CA41B4" w:rsidRDefault="00CA41B4" w:rsidP="00CA41B4">
      <w:pPr>
        <w:pStyle w:val="NormalWeb"/>
        <w:rPr>
          <w:rFonts w:ascii="Arial" w:hAnsi="Arial" w:cs="Arial"/>
          <w:color w:val="000000"/>
          <w:sz w:val="20"/>
          <w:szCs w:val="20"/>
        </w:rPr>
      </w:pPr>
      <w:r>
        <w:rPr>
          <w:rFonts w:ascii="Arial" w:hAnsi="Arial" w:cs="Arial"/>
          <w:color w:val="000000"/>
          <w:sz w:val="20"/>
          <w:szCs w:val="20"/>
        </w:rPr>
        <w:t>All Scheduled Commercial Banks (excluding RRBs</w:t>
      </w:r>
      <w:proofErr w:type="gramStart"/>
      <w:r>
        <w:rPr>
          <w:rFonts w:ascii="Arial" w:hAnsi="Arial" w:cs="Arial"/>
          <w:color w:val="000000"/>
          <w:sz w:val="20"/>
          <w:szCs w:val="20"/>
        </w:rPr>
        <w:t>)</w:t>
      </w:r>
      <w:proofErr w:type="gramEnd"/>
      <w:r>
        <w:rPr>
          <w:rFonts w:ascii="Arial" w:hAnsi="Arial" w:cs="Arial"/>
          <w:color w:val="000000"/>
          <w:sz w:val="20"/>
          <w:szCs w:val="20"/>
        </w:rPr>
        <w:br/>
        <w:t>All Small Finance Banks</w:t>
      </w:r>
      <w:r>
        <w:rPr>
          <w:rFonts w:ascii="Arial" w:hAnsi="Arial" w:cs="Arial"/>
          <w:color w:val="000000"/>
          <w:sz w:val="20"/>
          <w:szCs w:val="20"/>
        </w:rPr>
        <w:br/>
        <w:t>All Local Area Banks</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Madam / Sir,</w:t>
      </w:r>
    </w:p>
    <w:p w:rsidR="00CA41B4" w:rsidRDefault="00CA41B4" w:rsidP="00CA41B4">
      <w:pPr>
        <w:pStyle w:val="head"/>
        <w:jc w:val="center"/>
        <w:rPr>
          <w:rFonts w:ascii="Arial" w:hAnsi="Arial" w:cs="Arial"/>
          <w:b/>
          <w:bCs/>
          <w:color w:val="000000"/>
          <w:sz w:val="20"/>
          <w:szCs w:val="20"/>
        </w:rPr>
      </w:pPr>
      <w:r>
        <w:rPr>
          <w:rFonts w:ascii="Arial" w:hAnsi="Arial" w:cs="Arial"/>
          <w:b/>
          <w:bCs/>
          <w:color w:val="000000"/>
          <w:sz w:val="20"/>
          <w:szCs w:val="20"/>
        </w:rPr>
        <w:t>Amendment to Master Direction - Reserve Bank of India (Interest Rate on Deposits) Directions, 2016</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Please refer to paragraph 3(a</w:t>
      </w:r>
      <w:proofErr w:type="gramStart"/>
      <w:r>
        <w:rPr>
          <w:rFonts w:ascii="Arial" w:hAnsi="Arial" w:cs="Arial"/>
          <w:color w:val="000000"/>
          <w:sz w:val="20"/>
          <w:szCs w:val="20"/>
        </w:rPr>
        <w:t>)(</w:t>
      </w:r>
      <w:proofErr w:type="spellStart"/>
      <w:proofErr w:type="gramEnd"/>
      <w:r>
        <w:rPr>
          <w:rFonts w:ascii="Arial" w:hAnsi="Arial" w:cs="Arial"/>
          <w:color w:val="000000"/>
          <w:sz w:val="20"/>
          <w:szCs w:val="20"/>
        </w:rPr>
        <w:t>i</w:t>
      </w:r>
      <w:proofErr w:type="spellEnd"/>
      <w:r>
        <w:rPr>
          <w:rFonts w:ascii="Arial" w:hAnsi="Arial" w:cs="Arial"/>
          <w:color w:val="000000"/>
          <w:sz w:val="20"/>
          <w:szCs w:val="20"/>
        </w:rPr>
        <w:t>) of the </w:t>
      </w:r>
      <w:hyperlink r:id="rId47" w:anchor="2" w:tgtFrame="_blank" w:history="1">
        <w:r>
          <w:rPr>
            <w:rStyle w:val="Hyperlink"/>
            <w:rFonts w:ascii="Arial" w:hAnsi="Arial" w:cs="Arial"/>
            <w:sz w:val="20"/>
            <w:szCs w:val="20"/>
            <w:u w:val="none"/>
          </w:rPr>
          <w:t>Master Direction - Reserve Bank of India (Interest Rate on Deposits) Directions, 2016 dated March 03, 2016</w:t>
        </w:r>
      </w:hyperlink>
      <w:r>
        <w:rPr>
          <w:rFonts w:ascii="Arial" w:hAnsi="Arial" w:cs="Arial"/>
          <w:color w:val="000000"/>
          <w:sz w:val="20"/>
          <w:szCs w:val="20"/>
        </w:rPr>
        <w:t>, wherein the definition of “Bulk Deposits” has been prescribed.</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 xml:space="preserve">2. On a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revise the definition of bulk deposits for all Scheduled Commercial Banks (excluding RRBs), Small Finance Banks and Local Area Banks. The term “Bulk Deposit” would now mean:</w:t>
      </w:r>
    </w:p>
    <w:p w:rsidR="00CA41B4" w:rsidRDefault="00CA41B4" w:rsidP="00CA41B4">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three</w:t>
      </w:r>
      <w:proofErr w:type="gramEnd"/>
      <w:r>
        <w:rPr>
          <w:rFonts w:ascii="Arial" w:hAnsi="Arial" w:cs="Arial"/>
          <w:color w:val="000000"/>
          <w:sz w:val="20"/>
          <w:szCs w:val="20"/>
        </w:rPr>
        <w:t xml:space="preserve"> crore and above for Scheduled Commercial Banks (excluding RRBs) and Small Finance Banks.</w:t>
      </w:r>
    </w:p>
    <w:p w:rsidR="00CA41B4" w:rsidRDefault="00CA41B4" w:rsidP="00CA41B4">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one</w:t>
      </w:r>
      <w:proofErr w:type="gramEnd"/>
      <w:r>
        <w:rPr>
          <w:rFonts w:ascii="Arial" w:hAnsi="Arial" w:cs="Arial"/>
          <w:color w:val="000000"/>
          <w:sz w:val="20"/>
          <w:szCs w:val="20"/>
        </w:rPr>
        <w:t xml:space="preserve"> crore and above for Local Area Banks as applicable in case of Regional Rural Banks.</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 xml:space="preserve">3. The relevant provisions of the Master Direction </w:t>
      </w:r>
      <w:proofErr w:type="gramStart"/>
      <w:r>
        <w:rPr>
          <w:rFonts w:ascii="Arial" w:hAnsi="Arial" w:cs="Arial"/>
          <w:color w:val="000000"/>
          <w:sz w:val="20"/>
          <w:szCs w:val="20"/>
        </w:rPr>
        <w:t>are being modified</w:t>
      </w:r>
      <w:proofErr w:type="gramEnd"/>
      <w:r>
        <w:rPr>
          <w:rFonts w:ascii="Arial" w:hAnsi="Arial" w:cs="Arial"/>
          <w:color w:val="000000"/>
          <w:sz w:val="20"/>
          <w:szCs w:val="20"/>
        </w:rPr>
        <w:t xml:space="preserve"> to reflect the changes as given in the </w:t>
      </w:r>
      <w:hyperlink r:id="rId48" w:anchor="ANN" w:history="1">
        <w:r>
          <w:rPr>
            <w:rStyle w:val="Hyperlink"/>
            <w:rFonts w:ascii="Arial" w:hAnsi="Arial" w:cs="Arial"/>
            <w:sz w:val="20"/>
            <w:szCs w:val="20"/>
            <w:u w:val="none"/>
          </w:rPr>
          <w:t>Annex</w:t>
        </w:r>
      </w:hyperlink>
      <w:r>
        <w:rPr>
          <w:rFonts w:ascii="Arial" w:hAnsi="Arial" w:cs="Arial"/>
          <w:color w:val="000000"/>
          <w:sz w:val="20"/>
          <w:szCs w:val="20"/>
        </w:rPr>
        <w:t>. All other instructions in this regard shall remain unchanged.</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 xml:space="preserve">4.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 35A of the Banking Regulation Act, 1949.</w:t>
      </w:r>
    </w:p>
    <w:p w:rsidR="00CA41B4" w:rsidRDefault="00CA41B4" w:rsidP="00CA41B4">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5. These instructions shall be applicable to all Scheduled Commercial Banks (excluding RRBs), Small Finance Banks and Local Area Banks.</w:t>
      </w:r>
    </w:p>
    <w:p w:rsidR="00CA41B4" w:rsidRDefault="00CA41B4" w:rsidP="00CA41B4">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These instructions shall come into force with immediate effect.</w:t>
      </w:r>
    </w:p>
    <w:p w:rsidR="00CA41B4" w:rsidRDefault="00CA41B4" w:rsidP="00CA41B4">
      <w:pPr>
        <w:pStyle w:val="NormalWeb"/>
        <w:jc w:val="both"/>
        <w:rPr>
          <w:rFonts w:ascii="Arial" w:hAnsi="Arial" w:cs="Arial"/>
          <w:color w:val="000000"/>
          <w:sz w:val="20"/>
          <w:szCs w:val="20"/>
        </w:rPr>
      </w:pPr>
      <w:r>
        <w:rPr>
          <w:rFonts w:ascii="Arial" w:hAnsi="Arial" w:cs="Arial"/>
          <w:color w:val="000000"/>
          <w:sz w:val="20"/>
          <w:szCs w:val="20"/>
        </w:rPr>
        <w:t>Yours faithfully,</w:t>
      </w:r>
    </w:p>
    <w:p w:rsidR="00CA41B4" w:rsidRDefault="00CA41B4" w:rsidP="00CA41B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Latha</w:t>
      </w:r>
      <w:proofErr w:type="spellEnd"/>
      <w:r>
        <w:rPr>
          <w:rFonts w:ascii="Arial" w:hAnsi="Arial" w:cs="Arial"/>
          <w:color w:val="000000"/>
          <w:sz w:val="20"/>
          <w:szCs w:val="20"/>
        </w:rPr>
        <w:t xml:space="preserve"> </w:t>
      </w:r>
      <w:proofErr w:type="spellStart"/>
      <w:r>
        <w:rPr>
          <w:rFonts w:ascii="Arial" w:hAnsi="Arial" w:cs="Arial"/>
          <w:color w:val="000000"/>
          <w:sz w:val="20"/>
          <w:szCs w:val="20"/>
        </w:rPr>
        <w:t>Vishwanath</w:t>
      </w:r>
      <w:proofErr w:type="spellEnd"/>
      <w:r>
        <w:rPr>
          <w:rFonts w:ascii="Arial" w:hAnsi="Arial" w:cs="Arial"/>
          <w:color w:val="000000"/>
          <w:sz w:val="20"/>
          <w:szCs w:val="20"/>
        </w:rPr>
        <w:t>)</w:t>
      </w:r>
      <w:r>
        <w:rPr>
          <w:rFonts w:ascii="Arial" w:hAnsi="Arial" w:cs="Arial"/>
          <w:color w:val="000000"/>
          <w:sz w:val="20"/>
          <w:szCs w:val="20"/>
        </w:rPr>
        <w:br/>
        <w:t>Chief General Manager</w:t>
      </w:r>
    </w:p>
    <w:p w:rsidR="00CA41B4" w:rsidRDefault="00CA41B4" w:rsidP="00571CD9">
      <w:pPr>
        <w:pStyle w:val="NormalWeb"/>
        <w:rPr>
          <w:rFonts w:ascii="Arial" w:hAnsi="Arial" w:cs="Arial"/>
          <w:color w:val="000000"/>
          <w:sz w:val="20"/>
          <w:szCs w:val="20"/>
        </w:rPr>
      </w:pPr>
      <w:r w:rsidRPr="00CA41B4">
        <w:rPr>
          <w:rFonts w:ascii="Arial" w:hAnsi="Arial" w:cs="Arial"/>
          <w:color w:val="000000"/>
          <w:sz w:val="20"/>
          <w:szCs w:val="20"/>
        </w:rPr>
        <w:t>For more details, kindly refer:</w:t>
      </w:r>
    </w:p>
    <w:p w:rsidR="00571CD9" w:rsidRDefault="00CA41B4" w:rsidP="00D04708">
      <w:pPr>
        <w:pStyle w:val="NormalWeb"/>
      </w:pPr>
      <w:hyperlink r:id="rId49" w:history="1">
        <w:r w:rsidRPr="006245D4">
          <w:rPr>
            <w:rStyle w:val="Hyperlink"/>
            <w:rFonts w:ascii="Arial" w:hAnsi="Arial" w:cs="Arial"/>
            <w:sz w:val="20"/>
            <w:szCs w:val="20"/>
          </w:rPr>
          <w:t>https://www.rbi.org.in/Scripts/NotificationUser.aspx?Id=12690&amp;Mode=0</w:t>
        </w:r>
      </w:hyperlink>
      <w:r>
        <w:rPr>
          <w:rFonts w:ascii="Arial" w:hAnsi="Arial" w:cs="Arial"/>
          <w:color w:val="000000"/>
          <w:sz w:val="20"/>
          <w:szCs w:val="20"/>
        </w:rPr>
        <w:t xml:space="preserve"> </w:t>
      </w:r>
      <w:bookmarkStart w:id="0" w:name="_GoBack"/>
      <w:bookmarkEnd w:id="0"/>
    </w:p>
    <w:sectPr w:rsidR="00571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4FC"/>
    <w:multiLevelType w:val="multilevel"/>
    <w:tmpl w:val="D86EB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29247F"/>
    <w:multiLevelType w:val="multilevel"/>
    <w:tmpl w:val="BD561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3F4097"/>
    <w:multiLevelType w:val="multilevel"/>
    <w:tmpl w:val="488C9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10492E"/>
    <w:multiLevelType w:val="multilevel"/>
    <w:tmpl w:val="52087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1E3E9D"/>
    <w:multiLevelType w:val="multilevel"/>
    <w:tmpl w:val="809C70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363293"/>
    <w:multiLevelType w:val="multilevel"/>
    <w:tmpl w:val="BD8C26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868764E"/>
    <w:multiLevelType w:val="multilevel"/>
    <w:tmpl w:val="9D52F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632649"/>
    <w:multiLevelType w:val="multilevel"/>
    <w:tmpl w:val="EBCED7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48147EE"/>
    <w:multiLevelType w:val="multilevel"/>
    <w:tmpl w:val="67EC4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1"/>
  </w:num>
  <w:num w:numId="4">
    <w:abstractNumId w:val="8"/>
  </w:num>
  <w:num w:numId="5">
    <w:abstractNumId w:val="2"/>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86"/>
    <w:rsid w:val="00154ADE"/>
    <w:rsid w:val="00281486"/>
    <w:rsid w:val="002A010C"/>
    <w:rsid w:val="002B7563"/>
    <w:rsid w:val="0030550C"/>
    <w:rsid w:val="003347D5"/>
    <w:rsid w:val="00367ABE"/>
    <w:rsid w:val="003E6E6E"/>
    <w:rsid w:val="00571CD9"/>
    <w:rsid w:val="00575E16"/>
    <w:rsid w:val="00685F53"/>
    <w:rsid w:val="008176BF"/>
    <w:rsid w:val="00825000"/>
    <w:rsid w:val="008B4DDF"/>
    <w:rsid w:val="008C2BB3"/>
    <w:rsid w:val="008F724D"/>
    <w:rsid w:val="00BC7870"/>
    <w:rsid w:val="00CA1C03"/>
    <w:rsid w:val="00CA41B4"/>
    <w:rsid w:val="00D04708"/>
    <w:rsid w:val="00D421B4"/>
    <w:rsid w:val="00DE0BE9"/>
    <w:rsid w:val="00F036DA"/>
    <w:rsid w:val="00F97088"/>
    <w:rsid w:val="00F97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AC25"/>
  <w15:chartTrackingRefBased/>
  <w15:docId w15:val="{0FABB4C4-2A0A-4B81-A7BC-08C74769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72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F72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F724D"/>
    <w:rPr>
      <w:color w:val="0000FF"/>
      <w:u w:val="single"/>
    </w:rPr>
  </w:style>
  <w:style w:type="character" w:customStyle="1" w:styleId="head1">
    <w:name w:val="head1"/>
    <w:basedOn w:val="DefaultParagraphFont"/>
    <w:rsid w:val="008F724D"/>
  </w:style>
  <w:style w:type="character" w:styleId="Strong">
    <w:name w:val="Strong"/>
    <w:basedOn w:val="DefaultParagraphFont"/>
    <w:uiPriority w:val="22"/>
    <w:qFormat/>
    <w:rsid w:val="003347D5"/>
    <w:rPr>
      <w:b/>
      <w:bCs/>
    </w:rPr>
  </w:style>
  <w:style w:type="character" w:styleId="Emphasis">
    <w:name w:val="Emphasis"/>
    <w:basedOn w:val="DefaultParagraphFont"/>
    <w:uiPriority w:val="20"/>
    <w:qFormat/>
    <w:rsid w:val="003E6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5422">
      <w:bodyDiv w:val="1"/>
      <w:marLeft w:val="0"/>
      <w:marRight w:val="0"/>
      <w:marTop w:val="0"/>
      <w:marBottom w:val="0"/>
      <w:divBdr>
        <w:top w:val="none" w:sz="0" w:space="0" w:color="auto"/>
        <w:left w:val="none" w:sz="0" w:space="0" w:color="auto"/>
        <w:bottom w:val="none" w:sz="0" w:space="0" w:color="auto"/>
        <w:right w:val="none" w:sz="0" w:space="0" w:color="auto"/>
      </w:divBdr>
    </w:div>
    <w:div w:id="55277731">
      <w:bodyDiv w:val="1"/>
      <w:marLeft w:val="0"/>
      <w:marRight w:val="0"/>
      <w:marTop w:val="0"/>
      <w:marBottom w:val="0"/>
      <w:divBdr>
        <w:top w:val="none" w:sz="0" w:space="0" w:color="auto"/>
        <w:left w:val="none" w:sz="0" w:space="0" w:color="auto"/>
        <w:bottom w:val="none" w:sz="0" w:space="0" w:color="auto"/>
        <w:right w:val="none" w:sz="0" w:space="0" w:color="auto"/>
      </w:divBdr>
    </w:div>
    <w:div w:id="177082961">
      <w:bodyDiv w:val="1"/>
      <w:marLeft w:val="0"/>
      <w:marRight w:val="0"/>
      <w:marTop w:val="0"/>
      <w:marBottom w:val="0"/>
      <w:divBdr>
        <w:top w:val="none" w:sz="0" w:space="0" w:color="auto"/>
        <w:left w:val="none" w:sz="0" w:space="0" w:color="auto"/>
        <w:bottom w:val="none" w:sz="0" w:space="0" w:color="auto"/>
        <w:right w:val="none" w:sz="0" w:space="0" w:color="auto"/>
      </w:divBdr>
    </w:div>
    <w:div w:id="190384813">
      <w:bodyDiv w:val="1"/>
      <w:marLeft w:val="0"/>
      <w:marRight w:val="0"/>
      <w:marTop w:val="0"/>
      <w:marBottom w:val="0"/>
      <w:divBdr>
        <w:top w:val="none" w:sz="0" w:space="0" w:color="auto"/>
        <w:left w:val="none" w:sz="0" w:space="0" w:color="auto"/>
        <w:bottom w:val="none" w:sz="0" w:space="0" w:color="auto"/>
        <w:right w:val="none" w:sz="0" w:space="0" w:color="auto"/>
      </w:divBdr>
    </w:div>
    <w:div w:id="211816441">
      <w:bodyDiv w:val="1"/>
      <w:marLeft w:val="0"/>
      <w:marRight w:val="0"/>
      <w:marTop w:val="0"/>
      <w:marBottom w:val="0"/>
      <w:divBdr>
        <w:top w:val="none" w:sz="0" w:space="0" w:color="auto"/>
        <w:left w:val="none" w:sz="0" w:space="0" w:color="auto"/>
        <w:bottom w:val="none" w:sz="0" w:space="0" w:color="auto"/>
        <w:right w:val="none" w:sz="0" w:space="0" w:color="auto"/>
      </w:divBdr>
    </w:div>
    <w:div w:id="236668421">
      <w:bodyDiv w:val="1"/>
      <w:marLeft w:val="0"/>
      <w:marRight w:val="0"/>
      <w:marTop w:val="0"/>
      <w:marBottom w:val="0"/>
      <w:divBdr>
        <w:top w:val="none" w:sz="0" w:space="0" w:color="auto"/>
        <w:left w:val="none" w:sz="0" w:space="0" w:color="auto"/>
        <w:bottom w:val="none" w:sz="0" w:space="0" w:color="auto"/>
        <w:right w:val="none" w:sz="0" w:space="0" w:color="auto"/>
      </w:divBdr>
    </w:div>
    <w:div w:id="309407202">
      <w:bodyDiv w:val="1"/>
      <w:marLeft w:val="0"/>
      <w:marRight w:val="0"/>
      <w:marTop w:val="0"/>
      <w:marBottom w:val="0"/>
      <w:divBdr>
        <w:top w:val="none" w:sz="0" w:space="0" w:color="auto"/>
        <w:left w:val="none" w:sz="0" w:space="0" w:color="auto"/>
        <w:bottom w:val="none" w:sz="0" w:space="0" w:color="auto"/>
        <w:right w:val="none" w:sz="0" w:space="0" w:color="auto"/>
      </w:divBdr>
    </w:div>
    <w:div w:id="341125551">
      <w:bodyDiv w:val="1"/>
      <w:marLeft w:val="0"/>
      <w:marRight w:val="0"/>
      <w:marTop w:val="0"/>
      <w:marBottom w:val="0"/>
      <w:divBdr>
        <w:top w:val="none" w:sz="0" w:space="0" w:color="auto"/>
        <w:left w:val="none" w:sz="0" w:space="0" w:color="auto"/>
        <w:bottom w:val="none" w:sz="0" w:space="0" w:color="auto"/>
        <w:right w:val="none" w:sz="0" w:space="0" w:color="auto"/>
      </w:divBdr>
    </w:div>
    <w:div w:id="468475428">
      <w:bodyDiv w:val="1"/>
      <w:marLeft w:val="0"/>
      <w:marRight w:val="0"/>
      <w:marTop w:val="0"/>
      <w:marBottom w:val="0"/>
      <w:divBdr>
        <w:top w:val="none" w:sz="0" w:space="0" w:color="auto"/>
        <w:left w:val="none" w:sz="0" w:space="0" w:color="auto"/>
        <w:bottom w:val="none" w:sz="0" w:space="0" w:color="auto"/>
        <w:right w:val="none" w:sz="0" w:space="0" w:color="auto"/>
      </w:divBdr>
    </w:div>
    <w:div w:id="502817324">
      <w:bodyDiv w:val="1"/>
      <w:marLeft w:val="0"/>
      <w:marRight w:val="0"/>
      <w:marTop w:val="0"/>
      <w:marBottom w:val="0"/>
      <w:divBdr>
        <w:top w:val="none" w:sz="0" w:space="0" w:color="auto"/>
        <w:left w:val="none" w:sz="0" w:space="0" w:color="auto"/>
        <w:bottom w:val="none" w:sz="0" w:space="0" w:color="auto"/>
        <w:right w:val="none" w:sz="0" w:space="0" w:color="auto"/>
      </w:divBdr>
    </w:div>
    <w:div w:id="544833190">
      <w:bodyDiv w:val="1"/>
      <w:marLeft w:val="0"/>
      <w:marRight w:val="0"/>
      <w:marTop w:val="0"/>
      <w:marBottom w:val="0"/>
      <w:divBdr>
        <w:top w:val="none" w:sz="0" w:space="0" w:color="auto"/>
        <w:left w:val="none" w:sz="0" w:space="0" w:color="auto"/>
        <w:bottom w:val="none" w:sz="0" w:space="0" w:color="auto"/>
        <w:right w:val="none" w:sz="0" w:space="0" w:color="auto"/>
      </w:divBdr>
    </w:div>
    <w:div w:id="583880137">
      <w:bodyDiv w:val="1"/>
      <w:marLeft w:val="0"/>
      <w:marRight w:val="0"/>
      <w:marTop w:val="0"/>
      <w:marBottom w:val="0"/>
      <w:divBdr>
        <w:top w:val="none" w:sz="0" w:space="0" w:color="auto"/>
        <w:left w:val="none" w:sz="0" w:space="0" w:color="auto"/>
        <w:bottom w:val="none" w:sz="0" w:space="0" w:color="auto"/>
        <w:right w:val="none" w:sz="0" w:space="0" w:color="auto"/>
      </w:divBdr>
    </w:div>
    <w:div w:id="589966072">
      <w:bodyDiv w:val="1"/>
      <w:marLeft w:val="0"/>
      <w:marRight w:val="0"/>
      <w:marTop w:val="0"/>
      <w:marBottom w:val="0"/>
      <w:divBdr>
        <w:top w:val="none" w:sz="0" w:space="0" w:color="auto"/>
        <w:left w:val="none" w:sz="0" w:space="0" w:color="auto"/>
        <w:bottom w:val="none" w:sz="0" w:space="0" w:color="auto"/>
        <w:right w:val="none" w:sz="0" w:space="0" w:color="auto"/>
      </w:divBdr>
    </w:div>
    <w:div w:id="593436988">
      <w:bodyDiv w:val="1"/>
      <w:marLeft w:val="0"/>
      <w:marRight w:val="0"/>
      <w:marTop w:val="0"/>
      <w:marBottom w:val="0"/>
      <w:divBdr>
        <w:top w:val="none" w:sz="0" w:space="0" w:color="auto"/>
        <w:left w:val="none" w:sz="0" w:space="0" w:color="auto"/>
        <w:bottom w:val="none" w:sz="0" w:space="0" w:color="auto"/>
        <w:right w:val="none" w:sz="0" w:space="0" w:color="auto"/>
      </w:divBdr>
    </w:div>
    <w:div w:id="650864391">
      <w:bodyDiv w:val="1"/>
      <w:marLeft w:val="0"/>
      <w:marRight w:val="0"/>
      <w:marTop w:val="0"/>
      <w:marBottom w:val="0"/>
      <w:divBdr>
        <w:top w:val="none" w:sz="0" w:space="0" w:color="auto"/>
        <w:left w:val="none" w:sz="0" w:space="0" w:color="auto"/>
        <w:bottom w:val="none" w:sz="0" w:space="0" w:color="auto"/>
        <w:right w:val="none" w:sz="0" w:space="0" w:color="auto"/>
      </w:divBdr>
    </w:div>
    <w:div w:id="695085415">
      <w:bodyDiv w:val="1"/>
      <w:marLeft w:val="0"/>
      <w:marRight w:val="0"/>
      <w:marTop w:val="0"/>
      <w:marBottom w:val="0"/>
      <w:divBdr>
        <w:top w:val="none" w:sz="0" w:space="0" w:color="auto"/>
        <w:left w:val="none" w:sz="0" w:space="0" w:color="auto"/>
        <w:bottom w:val="none" w:sz="0" w:space="0" w:color="auto"/>
        <w:right w:val="none" w:sz="0" w:space="0" w:color="auto"/>
      </w:divBdr>
    </w:div>
    <w:div w:id="765344158">
      <w:bodyDiv w:val="1"/>
      <w:marLeft w:val="0"/>
      <w:marRight w:val="0"/>
      <w:marTop w:val="0"/>
      <w:marBottom w:val="0"/>
      <w:divBdr>
        <w:top w:val="none" w:sz="0" w:space="0" w:color="auto"/>
        <w:left w:val="none" w:sz="0" w:space="0" w:color="auto"/>
        <w:bottom w:val="none" w:sz="0" w:space="0" w:color="auto"/>
        <w:right w:val="none" w:sz="0" w:space="0" w:color="auto"/>
      </w:divBdr>
    </w:div>
    <w:div w:id="805658243">
      <w:bodyDiv w:val="1"/>
      <w:marLeft w:val="0"/>
      <w:marRight w:val="0"/>
      <w:marTop w:val="0"/>
      <w:marBottom w:val="0"/>
      <w:divBdr>
        <w:top w:val="none" w:sz="0" w:space="0" w:color="auto"/>
        <w:left w:val="none" w:sz="0" w:space="0" w:color="auto"/>
        <w:bottom w:val="none" w:sz="0" w:space="0" w:color="auto"/>
        <w:right w:val="none" w:sz="0" w:space="0" w:color="auto"/>
      </w:divBdr>
    </w:div>
    <w:div w:id="828524980">
      <w:bodyDiv w:val="1"/>
      <w:marLeft w:val="0"/>
      <w:marRight w:val="0"/>
      <w:marTop w:val="0"/>
      <w:marBottom w:val="0"/>
      <w:divBdr>
        <w:top w:val="none" w:sz="0" w:space="0" w:color="auto"/>
        <w:left w:val="none" w:sz="0" w:space="0" w:color="auto"/>
        <w:bottom w:val="none" w:sz="0" w:space="0" w:color="auto"/>
        <w:right w:val="none" w:sz="0" w:space="0" w:color="auto"/>
      </w:divBdr>
    </w:div>
    <w:div w:id="858667976">
      <w:bodyDiv w:val="1"/>
      <w:marLeft w:val="0"/>
      <w:marRight w:val="0"/>
      <w:marTop w:val="0"/>
      <w:marBottom w:val="0"/>
      <w:divBdr>
        <w:top w:val="none" w:sz="0" w:space="0" w:color="auto"/>
        <w:left w:val="none" w:sz="0" w:space="0" w:color="auto"/>
        <w:bottom w:val="none" w:sz="0" w:space="0" w:color="auto"/>
        <w:right w:val="none" w:sz="0" w:space="0" w:color="auto"/>
      </w:divBdr>
    </w:div>
    <w:div w:id="1008484160">
      <w:bodyDiv w:val="1"/>
      <w:marLeft w:val="0"/>
      <w:marRight w:val="0"/>
      <w:marTop w:val="0"/>
      <w:marBottom w:val="0"/>
      <w:divBdr>
        <w:top w:val="none" w:sz="0" w:space="0" w:color="auto"/>
        <w:left w:val="none" w:sz="0" w:space="0" w:color="auto"/>
        <w:bottom w:val="none" w:sz="0" w:space="0" w:color="auto"/>
        <w:right w:val="none" w:sz="0" w:space="0" w:color="auto"/>
      </w:divBdr>
    </w:div>
    <w:div w:id="1023745956">
      <w:bodyDiv w:val="1"/>
      <w:marLeft w:val="0"/>
      <w:marRight w:val="0"/>
      <w:marTop w:val="0"/>
      <w:marBottom w:val="0"/>
      <w:divBdr>
        <w:top w:val="none" w:sz="0" w:space="0" w:color="auto"/>
        <w:left w:val="none" w:sz="0" w:space="0" w:color="auto"/>
        <w:bottom w:val="none" w:sz="0" w:space="0" w:color="auto"/>
        <w:right w:val="none" w:sz="0" w:space="0" w:color="auto"/>
      </w:divBdr>
    </w:div>
    <w:div w:id="1191800570">
      <w:bodyDiv w:val="1"/>
      <w:marLeft w:val="0"/>
      <w:marRight w:val="0"/>
      <w:marTop w:val="0"/>
      <w:marBottom w:val="0"/>
      <w:divBdr>
        <w:top w:val="none" w:sz="0" w:space="0" w:color="auto"/>
        <w:left w:val="none" w:sz="0" w:space="0" w:color="auto"/>
        <w:bottom w:val="none" w:sz="0" w:space="0" w:color="auto"/>
        <w:right w:val="none" w:sz="0" w:space="0" w:color="auto"/>
      </w:divBdr>
    </w:div>
    <w:div w:id="1212617378">
      <w:bodyDiv w:val="1"/>
      <w:marLeft w:val="0"/>
      <w:marRight w:val="0"/>
      <w:marTop w:val="0"/>
      <w:marBottom w:val="0"/>
      <w:divBdr>
        <w:top w:val="none" w:sz="0" w:space="0" w:color="auto"/>
        <w:left w:val="none" w:sz="0" w:space="0" w:color="auto"/>
        <w:bottom w:val="none" w:sz="0" w:space="0" w:color="auto"/>
        <w:right w:val="none" w:sz="0" w:space="0" w:color="auto"/>
      </w:divBdr>
    </w:div>
    <w:div w:id="1228371938">
      <w:bodyDiv w:val="1"/>
      <w:marLeft w:val="0"/>
      <w:marRight w:val="0"/>
      <w:marTop w:val="0"/>
      <w:marBottom w:val="0"/>
      <w:divBdr>
        <w:top w:val="none" w:sz="0" w:space="0" w:color="auto"/>
        <w:left w:val="none" w:sz="0" w:space="0" w:color="auto"/>
        <w:bottom w:val="none" w:sz="0" w:space="0" w:color="auto"/>
        <w:right w:val="none" w:sz="0" w:space="0" w:color="auto"/>
      </w:divBdr>
    </w:div>
    <w:div w:id="1246037068">
      <w:bodyDiv w:val="1"/>
      <w:marLeft w:val="0"/>
      <w:marRight w:val="0"/>
      <w:marTop w:val="0"/>
      <w:marBottom w:val="0"/>
      <w:divBdr>
        <w:top w:val="none" w:sz="0" w:space="0" w:color="auto"/>
        <w:left w:val="none" w:sz="0" w:space="0" w:color="auto"/>
        <w:bottom w:val="none" w:sz="0" w:space="0" w:color="auto"/>
        <w:right w:val="none" w:sz="0" w:space="0" w:color="auto"/>
      </w:divBdr>
    </w:div>
    <w:div w:id="1246647216">
      <w:bodyDiv w:val="1"/>
      <w:marLeft w:val="0"/>
      <w:marRight w:val="0"/>
      <w:marTop w:val="0"/>
      <w:marBottom w:val="0"/>
      <w:divBdr>
        <w:top w:val="none" w:sz="0" w:space="0" w:color="auto"/>
        <w:left w:val="none" w:sz="0" w:space="0" w:color="auto"/>
        <w:bottom w:val="none" w:sz="0" w:space="0" w:color="auto"/>
        <w:right w:val="none" w:sz="0" w:space="0" w:color="auto"/>
      </w:divBdr>
    </w:div>
    <w:div w:id="1321080984">
      <w:bodyDiv w:val="1"/>
      <w:marLeft w:val="0"/>
      <w:marRight w:val="0"/>
      <w:marTop w:val="0"/>
      <w:marBottom w:val="0"/>
      <w:divBdr>
        <w:top w:val="none" w:sz="0" w:space="0" w:color="auto"/>
        <w:left w:val="none" w:sz="0" w:space="0" w:color="auto"/>
        <w:bottom w:val="none" w:sz="0" w:space="0" w:color="auto"/>
        <w:right w:val="none" w:sz="0" w:space="0" w:color="auto"/>
      </w:divBdr>
    </w:div>
    <w:div w:id="1534685565">
      <w:bodyDiv w:val="1"/>
      <w:marLeft w:val="0"/>
      <w:marRight w:val="0"/>
      <w:marTop w:val="0"/>
      <w:marBottom w:val="0"/>
      <w:divBdr>
        <w:top w:val="none" w:sz="0" w:space="0" w:color="auto"/>
        <w:left w:val="none" w:sz="0" w:space="0" w:color="auto"/>
        <w:bottom w:val="none" w:sz="0" w:space="0" w:color="auto"/>
        <w:right w:val="none" w:sz="0" w:space="0" w:color="auto"/>
      </w:divBdr>
    </w:div>
    <w:div w:id="1562255018">
      <w:bodyDiv w:val="1"/>
      <w:marLeft w:val="0"/>
      <w:marRight w:val="0"/>
      <w:marTop w:val="0"/>
      <w:marBottom w:val="0"/>
      <w:divBdr>
        <w:top w:val="none" w:sz="0" w:space="0" w:color="auto"/>
        <w:left w:val="none" w:sz="0" w:space="0" w:color="auto"/>
        <w:bottom w:val="none" w:sz="0" w:space="0" w:color="auto"/>
        <w:right w:val="none" w:sz="0" w:space="0" w:color="auto"/>
      </w:divBdr>
    </w:div>
    <w:div w:id="1735662390">
      <w:bodyDiv w:val="1"/>
      <w:marLeft w:val="0"/>
      <w:marRight w:val="0"/>
      <w:marTop w:val="0"/>
      <w:marBottom w:val="0"/>
      <w:divBdr>
        <w:top w:val="none" w:sz="0" w:space="0" w:color="auto"/>
        <w:left w:val="none" w:sz="0" w:space="0" w:color="auto"/>
        <w:bottom w:val="none" w:sz="0" w:space="0" w:color="auto"/>
        <w:right w:val="none" w:sz="0" w:space="0" w:color="auto"/>
      </w:divBdr>
    </w:div>
    <w:div w:id="1994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2300" TargetMode="External"/><Relationship Id="rId18" Type="http://schemas.openxmlformats.org/officeDocument/2006/relationships/hyperlink" Target="https://www.rbi.org.in/Scripts/NotificationUser.aspx?Id=12645&amp;Mode=0" TargetMode="External"/><Relationship Id="rId26" Type="http://schemas.openxmlformats.org/officeDocument/2006/relationships/hyperlink" Target="https://mastercirculars.rbi.org.in/" TargetMode="External"/><Relationship Id="rId39" Type="http://schemas.openxmlformats.org/officeDocument/2006/relationships/hyperlink" Target="https://www.rbi.org.in/Scripts/NotificationUser.aspx?Id=12676&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646&amp;Mode=0" TargetMode="External"/><Relationship Id="rId34" Type="http://schemas.openxmlformats.org/officeDocument/2006/relationships/hyperlink" Target="https://www.rbi.org.in/Scripts/NotificationUser.aspx?Id=12656&amp;Mode=0" TargetMode="External"/><Relationship Id="rId42" Type="http://schemas.openxmlformats.org/officeDocument/2006/relationships/hyperlink" Target="https://rbidocs.rbi.org.in/rdocs/content/pdfs/Gazette10052024.pdf" TargetMode="External"/><Relationship Id="rId47" Type="http://schemas.openxmlformats.org/officeDocument/2006/relationships/hyperlink" Target="https://www.rbi.org.in/Scripts/BS_ViewMasDirections.aspx?id=10296" TargetMode="External"/><Relationship Id="rId50" Type="http://schemas.openxmlformats.org/officeDocument/2006/relationships/fontTable" Target="fontTable.xml"/><Relationship Id="rId7" Type="http://schemas.openxmlformats.org/officeDocument/2006/relationships/hyperlink" Target="https://www.rbi.org.in/Scripts/BS_ViewMasDirections.aspx?id=11566" TargetMode="External"/><Relationship Id="rId12" Type="http://schemas.openxmlformats.org/officeDocument/2006/relationships/hyperlink" Target="https://www.rbi.org.in/Scripts/NotificationUser.aspx?Id=12619&amp;Mode=0" TargetMode="External"/><Relationship Id="rId17" Type="http://schemas.openxmlformats.org/officeDocument/2006/relationships/hyperlink" Target="https://www.rbi.org.in/Scripts/NotificationUser.aspx?Id=12620&amp;Mode=0" TargetMode="External"/><Relationship Id="rId25" Type="http://schemas.openxmlformats.org/officeDocument/2006/relationships/hyperlink" Target="https://www.rbi.org.in/Scripts/NotificationUser.aspx?Id=12651&amp;Mode=0" TargetMode="External"/><Relationship Id="rId33" Type="http://schemas.openxmlformats.org/officeDocument/2006/relationships/hyperlink" Target="https://www.rbi.org.in/Scripts/NotificationUser.aspx?Id=12656&amp;Mode=0" TargetMode="External"/><Relationship Id="rId38" Type="http://schemas.openxmlformats.org/officeDocument/2006/relationships/hyperlink" Target="https://www.rbi.org.in/scripts/FS_Notification.aspx?Id=12439&amp;fn=2&amp;Mode=0" TargetMode="External"/><Relationship Id="rId46" Type="http://schemas.openxmlformats.org/officeDocument/2006/relationships/hyperlink" Target="https://www.rbi.org.in/Scripts/NotificationUser.aspx?Id=12686&amp;Mode=0" TargetMode="External"/><Relationship Id="rId2" Type="http://schemas.openxmlformats.org/officeDocument/2006/relationships/styles" Target="styles.xml"/><Relationship Id="rId16" Type="http://schemas.openxmlformats.org/officeDocument/2006/relationships/hyperlink" Target="https://www.rbi.org.in/Scripts/FAQDisplay.aspx" TargetMode="External"/><Relationship Id="rId20" Type="http://schemas.openxmlformats.org/officeDocument/2006/relationships/hyperlink" Target="https://www.rbi.org.in/Scripts/NotificationUser.aspx?Id=12646&amp;Mode=0" TargetMode="External"/><Relationship Id="rId29" Type="http://schemas.openxmlformats.org/officeDocument/2006/relationships/hyperlink" Target="https://www.rbi.org.in/Scripts/NotificationUser.aspx?Id=12651&amp;Mode=0" TargetMode="External"/><Relationship Id="rId41" Type="http://schemas.openxmlformats.org/officeDocument/2006/relationships/hyperlink" Target="https://www.rbi.org.in/Scripts/NotificationUser.aspx?Id=1032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589&amp;Mode=0" TargetMode="External"/><Relationship Id="rId11" Type="http://schemas.openxmlformats.org/officeDocument/2006/relationships/hyperlink" Target="https://www.rbi.org.in/Scripts/NotificationUser.aspx?Id=12612&amp;Mode=0" TargetMode="External"/><Relationship Id="rId24" Type="http://schemas.openxmlformats.org/officeDocument/2006/relationships/hyperlink" Target="https://www.rbi.org.in/Scripts/BS_ViewMasCirculardetails.aspx?id=12474" TargetMode="External"/><Relationship Id="rId32" Type="http://schemas.openxmlformats.org/officeDocument/2006/relationships/hyperlink" Target="https://www.rbi.org.in/Scripts/BS_ViewMasCirculardetails.aspx?id=12475" TargetMode="External"/><Relationship Id="rId37" Type="http://schemas.openxmlformats.org/officeDocument/2006/relationships/hyperlink" Target="https://www.rbi.org.in/scripts/bs_viewcontent.aspx?Id=3220" TargetMode="External"/><Relationship Id="rId40" Type="http://schemas.openxmlformats.org/officeDocument/2006/relationships/hyperlink" Target="https://www.rbi.org.in/Scripts/NotificationUser.aspx?Id=12678&amp;Mode=0" TargetMode="External"/><Relationship Id="rId45" Type="http://schemas.openxmlformats.org/officeDocument/2006/relationships/hyperlink" Target="https://www.rbi.org.in/Scripts/NotificationUser.aspx?Id=11723&amp;Mode=0" TargetMode="External"/><Relationship Id="rId5" Type="http://schemas.openxmlformats.org/officeDocument/2006/relationships/hyperlink" Target="https://www.rbi.org.in/Scripts/NotificationUser.aspx?Id=12589&amp;Mode=0" TargetMode="External"/><Relationship Id="rId15" Type="http://schemas.openxmlformats.org/officeDocument/2006/relationships/hyperlink" Target="https://www.rbi.org.in/Scripts/FAQDisplay.aspx?Id=167" TargetMode="External"/><Relationship Id="rId23" Type="http://schemas.openxmlformats.org/officeDocument/2006/relationships/hyperlink" Target="https://www.rbi.org.in/Scripts/NotificationUser.aspx?Id=12648&amp;Mode=0" TargetMode="External"/><Relationship Id="rId28" Type="http://schemas.openxmlformats.org/officeDocument/2006/relationships/hyperlink" Target="https://www.rbi.org.in/Scripts/BS_ViewMasCirculardetails.aspx?id=12474" TargetMode="External"/><Relationship Id="rId36" Type="http://schemas.openxmlformats.org/officeDocument/2006/relationships/hyperlink" Target="https://www.rbi.org.in/scripts/bs_viewcontent.aspx?Id=3797" TargetMode="External"/><Relationship Id="rId49" Type="http://schemas.openxmlformats.org/officeDocument/2006/relationships/hyperlink" Target="https://www.rbi.org.in/Scripts/NotificationUser.aspx?Id=12690&amp;Mode=0" TargetMode="External"/><Relationship Id="rId10" Type="http://schemas.openxmlformats.org/officeDocument/2006/relationships/hyperlink" Target="https://rbi.org.in/Scripts/BS_ViewMasDirections.aspx?id=12156" TargetMode="External"/><Relationship Id="rId19" Type="http://schemas.openxmlformats.org/officeDocument/2006/relationships/hyperlink" Target="https://www.rbi.org.in/Scripts/NotificationUser.aspx?Id=12645&amp;Mode=0" TargetMode="External"/><Relationship Id="rId31" Type="http://schemas.openxmlformats.org/officeDocument/2006/relationships/hyperlink" Target="https://www.rbi.org.in/Scripts/NotificationUser.aspx?Id=12651&amp;Mode=0" TargetMode="External"/><Relationship Id="rId44" Type="http://schemas.openxmlformats.org/officeDocument/2006/relationships/hyperlink" Target="https://www.rbi.org.in/Scripts/NotificationUser.aspx?Id=1268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93&amp;Mode=0" TargetMode="External"/><Relationship Id="rId14" Type="http://schemas.openxmlformats.org/officeDocument/2006/relationships/hyperlink" Target="https://www.rbi.org.in/Scripts/NotificationUser.aspx?Id=12620&amp;Mode=0" TargetMode="External"/><Relationship Id="rId22" Type="http://schemas.openxmlformats.org/officeDocument/2006/relationships/hyperlink" Target="https://www.rbi.org.in/Scripts/NotificationUser.aspx?Id=12648&amp;Mode=0" TargetMode="External"/><Relationship Id="rId27" Type="http://schemas.openxmlformats.org/officeDocument/2006/relationships/hyperlink" Target="https://www.rbi.org.in/Scripts/NotificationUser.aspx?Id=12651&amp;Mode=0" TargetMode="External"/><Relationship Id="rId30" Type="http://schemas.openxmlformats.org/officeDocument/2006/relationships/hyperlink" Target="https://mastercirculars.rbi.org.in/" TargetMode="External"/><Relationship Id="rId35" Type="http://schemas.openxmlformats.org/officeDocument/2006/relationships/hyperlink" Target="https://www.rbi.org.in/Scripts/NotificationUser.aspx?Id=12656&amp;Mode=0" TargetMode="External"/><Relationship Id="rId43" Type="http://schemas.openxmlformats.org/officeDocument/2006/relationships/hyperlink" Target="https://www.rbi.org.in/Scripts/BS_FemaNotifications.aspx?Id=12097" TargetMode="External"/><Relationship Id="rId48" Type="http://schemas.openxmlformats.org/officeDocument/2006/relationships/hyperlink" Target="https://www.rbi.org.in/Scripts/NotificationUser.aspx?Id=12690&amp;Mode=0" TargetMode="External"/><Relationship Id="rId8" Type="http://schemas.openxmlformats.org/officeDocument/2006/relationships/hyperlink" Target="https://www.rbi.org.in/Scripts/BS_ViewMasDirections.aspx?id=11566"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4978</Words>
  <Characters>28377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29</cp:revision>
  <dcterms:created xsi:type="dcterms:W3CDTF">2024-08-21T06:15:00Z</dcterms:created>
  <dcterms:modified xsi:type="dcterms:W3CDTF">2024-08-21T06:54:00Z</dcterms:modified>
</cp:coreProperties>
</file>